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B4" w:rsidRPr="00F8035A" w:rsidRDefault="008C7BB4" w:rsidP="008C7BB4">
      <w:pPr>
        <w:jc w:val="center"/>
        <w:rPr>
          <w:rFonts w:ascii="Times New Roman" w:hAnsi="Times New Roman"/>
          <w:b/>
          <w:sz w:val="32"/>
          <w:szCs w:val="32"/>
        </w:rPr>
      </w:pPr>
      <w:bookmarkStart w:id="0" w:name="_GoBack"/>
      <w:bookmarkEnd w:id="0"/>
      <w:r>
        <w:rPr>
          <w:rFonts w:ascii="Times New Roman" w:hAnsi="Times New Roman"/>
          <w:b/>
          <w:sz w:val="32"/>
          <w:szCs w:val="32"/>
        </w:rPr>
        <w:t>Greenwood</w:t>
      </w:r>
      <w:r w:rsidRPr="00F8035A">
        <w:rPr>
          <w:rFonts w:ascii="Times New Roman" w:hAnsi="Times New Roman"/>
          <w:b/>
          <w:sz w:val="32"/>
          <w:szCs w:val="32"/>
        </w:rPr>
        <w:t xml:space="preserve"> Housing Authority</w:t>
      </w:r>
      <w:r>
        <w:rPr>
          <w:rFonts w:ascii="Times New Roman" w:hAnsi="Times New Roman"/>
          <w:b/>
          <w:sz w:val="32"/>
          <w:szCs w:val="32"/>
        </w:rPr>
        <w:t xml:space="preserve"> (GHA)</w:t>
      </w:r>
    </w:p>
    <w:p w:rsidR="008C7BB4" w:rsidRPr="00F8035A" w:rsidRDefault="008C7BB4" w:rsidP="008C7BB4">
      <w:pPr>
        <w:jc w:val="center"/>
        <w:rPr>
          <w:rFonts w:ascii="Times New Roman" w:hAnsi="Times New Roman"/>
          <w:b/>
          <w:sz w:val="32"/>
          <w:szCs w:val="32"/>
        </w:rPr>
      </w:pPr>
      <w:r w:rsidRPr="00F8035A">
        <w:rPr>
          <w:rFonts w:ascii="Times New Roman" w:hAnsi="Times New Roman"/>
          <w:b/>
          <w:sz w:val="32"/>
          <w:szCs w:val="32"/>
        </w:rPr>
        <w:t>Smoke-Free Housing Policy</w:t>
      </w:r>
    </w:p>
    <w:p w:rsidR="008C7BB4" w:rsidRPr="00F8035A" w:rsidRDefault="008C7BB4" w:rsidP="008C7BB4">
      <w:pPr>
        <w:jc w:val="center"/>
        <w:rPr>
          <w:rFonts w:ascii="Times New Roman" w:hAnsi="Times New Roman"/>
          <w:b/>
          <w:sz w:val="32"/>
          <w:szCs w:val="32"/>
        </w:rPr>
      </w:pPr>
      <w:r w:rsidRPr="00F8035A">
        <w:rPr>
          <w:rFonts w:ascii="Times New Roman" w:hAnsi="Times New Roman"/>
          <w:b/>
          <w:sz w:val="32"/>
          <w:szCs w:val="32"/>
        </w:rPr>
        <w:t>24 CFR Parts 965 and 966</w:t>
      </w:r>
    </w:p>
    <w:p w:rsidR="008C7BB4" w:rsidRPr="00F8035A" w:rsidRDefault="008C7BB4" w:rsidP="008C7BB4">
      <w:pPr>
        <w:jc w:val="center"/>
        <w:rPr>
          <w:rFonts w:ascii="Times New Roman" w:hAnsi="Times New Roman"/>
          <w:b/>
          <w:sz w:val="32"/>
          <w:szCs w:val="32"/>
        </w:rPr>
      </w:pPr>
      <w:r w:rsidRPr="00F8035A">
        <w:rPr>
          <w:rFonts w:ascii="Times New Roman" w:hAnsi="Times New Roman"/>
          <w:b/>
          <w:sz w:val="32"/>
          <w:szCs w:val="32"/>
        </w:rPr>
        <w:t>(Lease Addendum and House Rules Amendment)</w:t>
      </w:r>
    </w:p>
    <w:p w:rsidR="008C7BB4" w:rsidRPr="007C22E8" w:rsidRDefault="008C7BB4" w:rsidP="008C7BB4">
      <w:pPr>
        <w:jc w:val="both"/>
        <w:rPr>
          <w:rFonts w:ascii="Times New Roman" w:hAnsi="Times New Roman"/>
          <w:sz w:val="24"/>
          <w:szCs w:val="24"/>
        </w:rPr>
      </w:pPr>
      <w:r w:rsidRPr="007C22E8">
        <w:rPr>
          <w:rFonts w:ascii="Times New Roman" w:hAnsi="Times New Roman"/>
          <w:sz w:val="24"/>
          <w:szCs w:val="24"/>
        </w:rPr>
        <w:t xml:space="preserve">The Department of Housing and Urban Development (HUD) has implemented a Rule that requires each Public Housing Authority administering public housing to implement a smoke-free policy. Specifically the Rule requires </w:t>
      </w:r>
      <w:r>
        <w:rPr>
          <w:rFonts w:ascii="Times New Roman" w:hAnsi="Times New Roman"/>
          <w:sz w:val="24"/>
          <w:szCs w:val="24"/>
        </w:rPr>
        <w:t xml:space="preserve">the Greenwood Housing Authority (GHA) </w:t>
      </w:r>
      <w:r w:rsidRPr="007C22E8">
        <w:rPr>
          <w:rFonts w:ascii="Times New Roman" w:hAnsi="Times New Roman"/>
          <w:sz w:val="24"/>
          <w:szCs w:val="24"/>
        </w:rPr>
        <w:t>to implement a policy prohibiting lit tobacco products and all smoking in any interior common areas, including but not limited to community rooms, community bathrooms, lobbies, reception areas, hallways, laundry rooms, electrical rooms and closets, storage units or rooms, stairways, offices</w:t>
      </w:r>
      <w:r>
        <w:rPr>
          <w:rFonts w:ascii="Times New Roman" w:hAnsi="Times New Roman"/>
          <w:sz w:val="24"/>
          <w:szCs w:val="24"/>
        </w:rPr>
        <w:t>,</w:t>
      </w:r>
      <w:r w:rsidRPr="007C22E8">
        <w:rPr>
          <w:rFonts w:ascii="Times New Roman" w:hAnsi="Times New Roman"/>
          <w:sz w:val="24"/>
          <w:szCs w:val="24"/>
        </w:rPr>
        <w:t xml:space="preserve"> elevator</w:t>
      </w:r>
      <w:r>
        <w:rPr>
          <w:rFonts w:ascii="Times New Roman" w:hAnsi="Times New Roman"/>
          <w:sz w:val="24"/>
          <w:szCs w:val="24"/>
        </w:rPr>
        <w:t>s</w:t>
      </w:r>
      <w:r w:rsidRPr="007C22E8">
        <w:rPr>
          <w:rFonts w:ascii="Times New Roman" w:hAnsi="Times New Roman"/>
          <w:sz w:val="24"/>
          <w:szCs w:val="24"/>
        </w:rPr>
        <w:t xml:space="preserve"> and within all living units in public housing, and </w:t>
      </w:r>
      <w:r>
        <w:rPr>
          <w:rFonts w:ascii="Times New Roman" w:hAnsi="Times New Roman"/>
          <w:sz w:val="24"/>
          <w:szCs w:val="24"/>
        </w:rPr>
        <w:t>GHA</w:t>
      </w:r>
      <w:r w:rsidRPr="007C22E8">
        <w:rPr>
          <w:rFonts w:ascii="Times New Roman" w:hAnsi="Times New Roman"/>
          <w:sz w:val="24"/>
          <w:szCs w:val="24"/>
        </w:rPr>
        <w:t xml:space="preserve"> administration office buildings and vehicles (in brief, a smoke-fre</w:t>
      </w:r>
      <w:r>
        <w:rPr>
          <w:rFonts w:ascii="Times New Roman" w:hAnsi="Times New Roman"/>
          <w:sz w:val="24"/>
          <w:szCs w:val="24"/>
        </w:rPr>
        <w:t>e policy for all public housing developments</w:t>
      </w:r>
      <w:r w:rsidRPr="007C22E8">
        <w:rPr>
          <w:rFonts w:ascii="Times New Roman" w:hAnsi="Times New Roman"/>
          <w:sz w:val="24"/>
          <w:szCs w:val="24"/>
        </w:rPr>
        <w:t xml:space="preserve">). </w:t>
      </w:r>
      <w:r>
        <w:rPr>
          <w:rFonts w:ascii="Times New Roman" w:hAnsi="Times New Roman"/>
          <w:sz w:val="24"/>
          <w:szCs w:val="24"/>
        </w:rPr>
        <w:t>The GHA</w:t>
      </w:r>
      <w:r w:rsidRPr="007C22E8">
        <w:rPr>
          <w:rFonts w:ascii="Times New Roman" w:hAnsi="Times New Roman"/>
          <w:sz w:val="24"/>
          <w:szCs w:val="24"/>
        </w:rPr>
        <w:t xml:space="preserve"> is also prohibiting electronic nicotine delivery systems (ENDS) and is including it in </w:t>
      </w:r>
      <w:r>
        <w:rPr>
          <w:rFonts w:ascii="Times New Roman" w:hAnsi="Times New Roman"/>
          <w:sz w:val="24"/>
          <w:szCs w:val="24"/>
        </w:rPr>
        <w:t>this</w:t>
      </w:r>
      <w:r w:rsidRPr="007C22E8">
        <w:rPr>
          <w:rFonts w:ascii="Times New Roman" w:hAnsi="Times New Roman"/>
          <w:sz w:val="24"/>
          <w:szCs w:val="24"/>
        </w:rPr>
        <w:t xml:space="preserve"> policy’s definition of Smoking. This policy extends to all outdoor areas up to </w:t>
      </w:r>
      <w:r>
        <w:rPr>
          <w:rFonts w:ascii="Times New Roman" w:hAnsi="Times New Roman"/>
          <w:sz w:val="24"/>
          <w:szCs w:val="24"/>
        </w:rPr>
        <w:t xml:space="preserve">and </w:t>
      </w:r>
      <w:r w:rsidRPr="007C22E8">
        <w:rPr>
          <w:rFonts w:ascii="Times New Roman" w:hAnsi="Times New Roman"/>
          <w:sz w:val="24"/>
          <w:szCs w:val="24"/>
        </w:rPr>
        <w:t>from housing (doors/entrances, windows and porches) and administrat</w:t>
      </w:r>
      <w:r>
        <w:rPr>
          <w:rFonts w:ascii="Times New Roman" w:hAnsi="Times New Roman"/>
          <w:sz w:val="24"/>
          <w:szCs w:val="24"/>
        </w:rPr>
        <w:t>ive</w:t>
      </w:r>
      <w:r w:rsidRPr="007C22E8">
        <w:rPr>
          <w:rFonts w:ascii="Times New Roman" w:hAnsi="Times New Roman"/>
          <w:sz w:val="24"/>
          <w:szCs w:val="24"/>
        </w:rPr>
        <w:t xml:space="preserve"> office buildings</w:t>
      </w:r>
      <w:r>
        <w:rPr>
          <w:rFonts w:ascii="Times New Roman" w:hAnsi="Times New Roman"/>
          <w:sz w:val="24"/>
          <w:szCs w:val="24"/>
        </w:rPr>
        <w:t xml:space="preserve"> and maintenance facilities to the physical land boundaries of the properties (grounds) on which GHA-owned buildings are located.</w:t>
      </w:r>
    </w:p>
    <w:p w:rsidR="008C7BB4" w:rsidRPr="007C22E8" w:rsidRDefault="008C7BB4" w:rsidP="008C7BB4">
      <w:pPr>
        <w:jc w:val="both"/>
        <w:rPr>
          <w:rFonts w:ascii="Times New Roman" w:hAnsi="Times New Roman"/>
          <w:sz w:val="24"/>
          <w:szCs w:val="24"/>
        </w:rPr>
      </w:pPr>
      <w:r w:rsidRPr="007C22E8">
        <w:rPr>
          <w:rFonts w:ascii="Times New Roman" w:hAnsi="Times New Roman"/>
          <w:sz w:val="24"/>
          <w:szCs w:val="24"/>
        </w:rPr>
        <w:t xml:space="preserve"> HUD is requiring implementation of smoke-free public housing to improve indoor air quality in housing, benefit the health of public housing tenants and </w:t>
      </w:r>
      <w:r>
        <w:rPr>
          <w:rFonts w:ascii="Times New Roman" w:hAnsi="Times New Roman"/>
          <w:sz w:val="24"/>
          <w:szCs w:val="24"/>
        </w:rPr>
        <w:t>p</w:t>
      </w:r>
      <w:r w:rsidRPr="007C22E8">
        <w:rPr>
          <w:rFonts w:ascii="Times New Roman" w:hAnsi="Times New Roman"/>
          <w:sz w:val="24"/>
          <w:szCs w:val="24"/>
        </w:rPr>
        <w:t xml:space="preserve">ublic </w:t>
      </w:r>
      <w:r>
        <w:rPr>
          <w:rFonts w:ascii="Times New Roman" w:hAnsi="Times New Roman"/>
          <w:sz w:val="24"/>
          <w:szCs w:val="24"/>
        </w:rPr>
        <w:t>h</w:t>
      </w:r>
      <w:r w:rsidRPr="007C22E8">
        <w:rPr>
          <w:rFonts w:ascii="Times New Roman" w:hAnsi="Times New Roman"/>
          <w:sz w:val="24"/>
          <w:szCs w:val="24"/>
        </w:rPr>
        <w:t xml:space="preserve">ousing </w:t>
      </w:r>
      <w:r>
        <w:rPr>
          <w:rFonts w:ascii="Times New Roman" w:hAnsi="Times New Roman"/>
          <w:sz w:val="24"/>
          <w:szCs w:val="24"/>
        </w:rPr>
        <w:t>s</w:t>
      </w:r>
      <w:r w:rsidRPr="007C22E8">
        <w:rPr>
          <w:rFonts w:ascii="Times New Roman" w:hAnsi="Times New Roman"/>
          <w:sz w:val="24"/>
          <w:szCs w:val="24"/>
        </w:rPr>
        <w:t>taff, reduce the risk of catastrophic fires, and lower overall maintenance costs. This policy applies to all tenants,</w:t>
      </w:r>
      <w:r>
        <w:rPr>
          <w:rFonts w:ascii="Times New Roman" w:hAnsi="Times New Roman"/>
          <w:sz w:val="24"/>
          <w:szCs w:val="24"/>
        </w:rPr>
        <w:t xml:space="preserve"> tenant’s families,</w:t>
      </w:r>
      <w:r w:rsidRPr="007C22E8">
        <w:rPr>
          <w:rFonts w:ascii="Times New Roman" w:hAnsi="Times New Roman"/>
          <w:sz w:val="24"/>
          <w:szCs w:val="24"/>
        </w:rPr>
        <w:t xml:space="preserve"> tenant’s guests, visitors, contractors, service personnel, and employees.</w:t>
      </w:r>
    </w:p>
    <w:p w:rsidR="008C7BB4" w:rsidRPr="007C22E8" w:rsidRDefault="008C7BB4" w:rsidP="008C7BB4">
      <w:pPr>
        <w:jc w:val="center"/>
        <w:rPr>
          <w:rFonts w:ascii="Times New Roman" w:hAnsi="Times New Roman"/>
          <w:b/>
          <w:sz w:val="24"/>
          <w:szCs w:val="24"/>
        </w:rPr>
      </w:pPr>
      <w:r w:rsidRPr="007C22E8">
        <w:rPr>
          <w:rFonts w:ascii="Times New Roman" w:hAnsi="Times New Roman"/>
          <w:b/>
          <w:sz w:val="24"/>
          <w:szCs w:val="24"/>
        </w:rPr>
        <w:t>Purpose of Policy</w:t>
      </w:r>
    </w:p>
    <w:p w:rsidR="008C7BB4" w:rsidRPr="007C22E8" w:rsidRDefault="008C7BB4" w:rsidP="008C7BB4">
      <w:pPr>
        <w:pStyle w:val="ColorfulList-Accent11"/>
        <w:numPr>
          <w:ilvl w:val="0"/>
          <w:numId w:val="3"/>
        </w:numPr>
        <w:autoSpaceDE w:val="0"/>
        <w:autoSpaceDN w:val="0"/>
        <w:adjustRightInd w:val="0"/>
        <w:spacing w:after="0" w:line="240" w:lineRule="auto"/>
        <w:jc w:val="both"/>
        <w:rPr>
          <w:rFonts w:ascii="Times New Roman" w:hAnsi="Times New Roman"/>
          <w:sz w:val="24"/>
          <w:szCs w:val="24"/>
        </w:rPr>
      </w:pPr>
      <w:r w:rsidRPr="007C22E8">
        <w:rPr>
          <w:rFonts w:ascii="Times New Roman" w:hAnsi="Times New Roman"/>
          <w:sz w:val="24"/>
          <w:szCs w:val="24"/>
        </w:rPr>
        <w:t>To mitigate the irritation and known health effects of secondhand smoke. Smoking or exposure to secondhand smoke (sometimes called environmental tobacco smoke) causes premature death from respiratory disease, cancer or heart disease. Smoking is the number one cause of preventable disease in the United States.</w:t>
      </w:r>
    </w:p>
    <w:p w:rsidR="008C7BB4" w:rsidRPr="007C22E8" w:rsidRDefault="008C7BB4" w:rsidP="008C7BB4">
      <w:pPr>
        <w:pStyle w:val="ColorfulList-Accent11"/>
        <w:autoSpaceDE w:val="0"/>
        <w:autoSpaceDN w:val="0"/>
        <w:adjustRightInd w:val="0"/>
        <w:spacing w:after="0" w:line="240" w:lineRule="auto"/>
        <w:jc w:val="both"/>
        <w:rPr>
          <w:rFonts w:ascii="Times New Roman" w:hAnsi="Times New Roman"/>
          <w:sz w:val="24"/>
          <w:szCs w:val="24"/>
        </w:rPr>
      </w:pPr>
    </w:p>
    <w:p w:rsidR="008C7BB4" w:rsidRPr="007C22E8" w:rsidRDefault="008C7BB4" w:rsidP="008C7BB4">
      <w:pPr>
        <w:autoSpaceDE w:val="0"/>
        <w:autoSpaceDN w:val="0"/>
        <w:adjustRightInd w:val="0"/>
        <w:spacing w:after="0" w:line="240" w:lineRule="auto"/>
        <w:ind w:left="720" w:hanging="360"/>
        <w:contextualSpacing/>
        <w:jc w:val="both"/>
        <w:rPr>
          <w:rFonts w:ascii="Times New Roman" w:hAnsi="Times New Roman"/>
          <w:sz w:val="24"/>
          <w:szCs w:val="24"/>
        </w:rPr>
      </w:pPr>
      <w:r w:rsidRPr="007C22E8">
        <w:rPr>
          <w:rFonts w:ascii="Times New Roman" w:hAnsi="Times New Roman"/>
          <w:sz w:val="24"/>
          <w:szCs w:val="24"/>
        </w:rPr>
        <w:t>2)</w:t>
      </w:r>
      <w:r w:rsidRPr="007C22E8">
        <w:rPr>
          <w:rFonts w:ascii="Times New Roman" w:hAnsi="Times New Roman"/>
          <w:b/>
          <w:sz w:val="24"/>
          <w:szCs w:val="24"/>
        </w:rPr>
        <w:t xml:space="preserve"> </w:t>
      </w:r>
      <w:r w:rsidRPr="007C22E8">
        <w:rPr>
          <w:rFonts w:ascii="Times New Roman" w:hAnsi="Times New Roman"/>
          <w:sz w:val="24"/>
          <w:szCs w:val="24"/>
        </w:rPr>
        <w:t>Smoking or exposure to secondhand smoke (sometimes called environmental tobacco smoke) causes premature death from respiratory disease, cancer or heart disease. According to the EPA, secondhand smoke exposure causes disease and premature death in children and adults who do not smoke. People with chronic diseases such as asthma or cardiovascular disease are particularly vulnerable to the effects of secondhand smoke. Secondhand smoke lingers in the air for hours after cigarettes have been extinguished and can migrate between apartments in multifamily buildings</w:t>
      </w:r>
      <w:r>
        <w:rPr>
          <w:rFonts w:ascii="Times New Roman" w:hAnsi="Times New Roman"/>
          <w:sz w:val="24"/>
          <w:szCs w:val="24"/>
        </w:rPr>
        <w:t>.</w:t>
      </w:r>
    </w:p>
    <w:p w:rsidR="008C7BB4" w:rsidRPr="007C22E8" w:rsidRDefault="008C7BB4" w:rsidP="008C7BB4">
      <w:pPr>
        <w:ind w:left="720" w:hanging="360"/>
        <w:jc w:val="both"/>
        <w:rPr>
          <w:rFonts w:ascii="Times New Roman" w:hAnsi="Times New Roman"/>
          <w:sz w:val="24"/>
          <w:szCs w:val="24"/>
        </w:rPr>
      </w:pPr>
    </w:p>
    <w:p w:rsidR="008C7BB4" w:rsidRPr="007C22E8" w:rsidRDefault="008C7BB4" w:rsidP="008C7BB4">
      <w:pPr>
        <w:ind w:left="720" w:hanging="360"/>
        <w:jc w:val="both"/>
        <w:rPr>
          <w:rFonts w:ascii="Times New Roman" w:hAnsi="Times New Roman"/>
          <w:sz w:val="24"/>
          <w:szCs w:val="24"/>
        </w:rPr>
      </w:pPr>
      <w:r w:rsidRPr="007C22E8">
        <w:rPr>
          <w:rFonts w:ascii="Times New Roman" w:hAnsi="Times New Roman"/>
          <w:sz w:val="24"/>
          <w:szCs w:val="24"/>
        </w:rPr>
        <w:lastRenderedPageBreak/>
        <w:t>3) To allow all</w:t>
      </w:r>
      <w:r>
        <w:rPr>
          <w:rFonts w:ascii="Times New Roman" w:hAnsi="Times New Roman"/>
          <w:sz w:val="24"/>
          <w:szCs w:val="24"/>
        </w:rPr>
        <w:t xml:space="preserve"> administrative and maintenance</w:t>
      </w:r>
      <w:r w:rsidRPr="007C22E8">
        <w:rPr>
          <w:rFonts w:ascii="Times New Roman" w:hAnsi="Times New Roman"/>
          <w:sz w:val="24"/>
          <w:szCs w:val="24"/>
        </w:rPr>
        <w:t xml:space="preserve"> staff the opportunity to perform their job duties in an environment that is nonsmoking. </w:t>
      </w:r>
    </w:p>
    <w:p w:rsidR="008C7BB4" w:rsidRPr="007C22E8" w:rsidRDefault="008C7BB4" w:rsidP="008C7BB4">
      <w:pPr>
        <w:tabs>
          <w:tab w:val="left" w:pos="720"/>
        </w:tabs>
        <w:autoSpaceDE w:val="0"/>
        <w:autoSpaceDN w:val="0"/>
        <w:adjustRightInd w:val="0"/>
        <w:spacing w:after="0" w:line="240" w:lineRule="auto"/>
        <w:contextualSpacing/>
        <w:jc w:val="both"/>
        <w:rPr>
          <w:rFonts w:ascii="Times New Roman" w:hAnsi="Times New Roman"/>
          <w:sz w:val="24"/>
          <w:szCs w:val="24"/>
        </w:rPr>
      </w:pPr>
      <w:r w:rsidRPr="007C22E8">
        <w:rPr>
          <w:rFonts w:ascii="Times New Roman" w:hAnsi="Times New Roman"/>
          <w:sz w:val="24"/>
          <w:szCs w:val="24"/>
        </w:rPr>
        <w:t xml:space="preserve">      4) Minimize the maintenance, cleaning, </w:t>
      </w:r>
      <w:r>
        <w:rPr>
          <w:rFonts w:ascii="Times New Roman" w:hAnsi="Times New Roman"/>
          <w:sz w:val="24"/>
          <w:szCs w:val="24"/>
        </w:rPr>
        <w:t xml:space="preserve">painting </w:t>
      </w:r>
      <w:r w:rsidRPr="007C22E8">
        <w:rPr>
          <w:rFonts w:ascii="Times New Roman" w:hAnsi="Times New Roman"/>
          <w:sz w:val="24"/>
          <w:szCs w:val="24"/>
        </w:rPr>
        <w:t xml:space="preserve">and redecorating costs associated with smoking.      </w:t>
      </w:r>
    </w:p>
    <w:p w:rsidR="008C7BB4" w:rsidRDefault="008C7BB4" w:rsidP="008C7BB4">
      <w:pPr>
        <w:tabs>
          <w:tab w:val="left" w:pos="270"/>
        </w:tabs>
        <w:autoSpaceDE w:val="0"/>
        <w:autoSpaceDN w:val="0"/>
        <w:adjustRightInd w:val="0"/>
        <w:spacing w:after="0" w:line="240" w:lineRule="auto"/>
        <w:ind w:left="630" w:hanging="270"/>
        <w:contextualSpacing/>
        <w:jc w:val="both"/>
        <w:rPr>
          <w:rFonts w:ascii="Times New Roman" w:hAnsi="Times New Roman"/>
          <w:sz w:val="24"/>
          <w:szCs w:val="24"/>
        </w:rPr>
      </w:pPr>
    </w:p>
    <w:p w:rsidR="008C7BB4" w:rsidRPr="007C22E8" w:rsidRDefault="008C7BB4" w:rsidP="008C7BB4">
      <w:pPr>
        <w:tabs>
          <w:tab w:val="left" w:pos="270"/>
        </w:tabs>
        <w:autoSpaceDE w:val="0"/>
        <w:autoSpaceDN w:val="0"/>
        <w:adjustRightInd w:val="0"/>
        <w:spacing w:after="0" w:line="240" w:lineRule="auto"/>
        <w:ind w:left="630" w:hanging="270"/>
        <w:contextualSpacing/>
        <w:jc w:val="both"/>
        <w:rPr>
          <w:rFonts w:ascii="Times New Roman" w:hAnsi="Times New Roman"/>
          <w:sz w:val="24"/>
          <w:szCs w:val="24"/>
        </w:rPr>
      </w:pPr>
      <w:r w:rsidRPr="007C22E8">
        <w:rPr>
          <w:rFonts w:ascii="Times New Roman" w:hAnsi="Times New Roman"/>
          <w:sz w:val="24"/>
          <w:szCs w:val="24"/>
        </w:rPr>
        <w:t>5)  Decrease the risk of smoking-related fires to property and personal safety. Fires started by   lighted tobacco products, principally cigarettes, constitute the leading cause of residential fire deaths</w:t>
      </w:r>
      <w:r>
        <w:rPr>
          <w:rFonts w:ascii="Times New Roman" w:hAnsi="Times New Roman"/>
          <w:sz w:val="24"/>
          <w:szCs w:val="24"/>
        </w:rPr>
        <w:t>.</w:t>
      </w:r>
    </w:p>
    <w:p w:rsidR="008C7BB4" w:rsidRPr="003E1E6F" w:rsidRDefault="008C7BB4" w:rsidP="008C7BB4">
      <w:pPr>
        <w:jc w:val="center"/>
        <w:rPr>
          <w:rFonts w:ascii="Times New Roman" w:hAnsi="Times New Roman"/>
          <w:b/>
          <w:sz w:val="28"/>
          <w:szCs w:val="28"/>
        </w:rPr>
      </w:pPr>
      <w:r w:rsidRPr="003E1E6F">
        <w:rPr>
          <w:rFonts w:ascii="Times New Roman" w:hAnsi="Times New Roman"/>
          <w:b/>
          <w:sz w:val="28"/>
          <w:szCs w:val="28"/>
        </w:rPr>
        <w:t>Definitions</w:t>
      </w:r>
    </w:p>
    <w:p w:rsidR="008C7BB4" w:rsidRPr="007C22E8" w:rsidRDefault="008C7BB4" w:rsidP="008C7BB4">
      <w:pPr>
        <w:pStyle w:val="ColorfulList-Accent11"/>
        <w:numPr>
          <w:ilvl w:val="0"/>
          <w:numId w:val="2"/>
        </w:numPr>
        <w:autoSpaceDE w:val="0"/>
        <w:autoSpaceDN w:val="0"/>
        <w:adjustRightInd w:val="0"/>
        <w:spacing w:after="0" w:line="240" w:lineRule="auto"/>
        <w:jc w:val="both"/>
        <w:rPr>
          <w:rFonts w:ascii="Times New Roman" w:hAnsi="Times New Roman"/>
          <w:sz w:val="24"/>
          <w:szCs w:val="24"/>
        </w:rPr>
      </w:pPr>
      <w:r w:rsidRPr="007C22E8">
        <w:rPr>
          <w:rFonts w:ascii="Times New Roman" w:hAnsi="Times New Roman"/>
          <w:b/>
          <w:sz w:val="24"/>
          <w:szCs w:val="24"/>
        </w:rPr>
        <w:t>Public Housing</w:t>
      </w:r>
      <w:r w:rsidRPr="007C22E8">
        <w:rPr>
          <w:rFonts w:ascii="Times New Roman" w:hAnsi="Times New Roman"/>
          <w:sz w:val="24"/>
          <w:szCs w:val="24"/>
        </w:rPr>
        <w:t xml:space="preserve"> – Public Housing is defined as low-income housing, and all necessary appurtenances (e.g. community facilities, public housing offices, day care centers, and laundry rooms) thereto, assisted under the U.S. Housing Act of 1937 (the 1937</w:t>
      </w:r>
      <w:r>
        <w:rPr>
          <w:rFonts w:ascii="Times New Roman" w:hAnsi="Times New Roman"/>
          <w:sz w:val="24"/>
          <w:szCs w:val="24"/>
        </w:rPr>
        <w:t xml:space="preserve"> </w:t>
      </w:r>
      <w:r w:rsidRPr="007C22E8">
        <w:rPr>
          <w:rFonts w:ascii="Times New Roman" w:hAnsi="Times New Roman"/>
          <w:sz w:val="24"/>
          <w:szCs w:val="24"/>
        </w:rPr>
        <w:t>Act), other than assistance under section 8 of the 1937 Act.</w:t>
      </w:r>
    </w:p>
    <w:p w:rsidR="008C7BB4" w:rsidRPr="007C22E8" w:rsidRDefault="008C7BB4" w:rsidP="008C7BB4">
      <w:pPr>
        <w:pStyle w:val="ColorfulList-Accent11"/>
        <w:numPr>
          <w:ilvl w:val="0"/>
          <w:numId w:val="2"/>
        </w:numPr>
        <w:autoSpaceDE w:val="0"/>
        <w:autoSpaceDN w:val="0"/>
        <w:adjustRightInd w:val="0"/>
        <w:spacing w:after="0" w:line="240" w:lineRule="auto"/>
        <w:jc w:val="both"/>
        <w:rPr>
          <w:rFonts w:ascii="Times New Roman" w:hAnsi="Times New Roman"/>
          <w:sz w:val="24"/>
          <w:szCs w:val="24"/>
        </w:rPr>
      </w:pPr>
      <w:r w:rsidRPr="007C22E8">
        <w:rPr>
          <w:rFonts w:ascii="Times New Roman" w:hAnsi="Times New Roman"/>
          <w:b/>
          <w:sz w:val="24"/>
          <w:szCs w:val="24"/>
        </w:rPr>
        <w:t>Development/Property</w:t>
      </w:r>
      <w:r w:rsidRPr="007C22E8">
        <w:rPr>
          <w:rFonts w:ascii="Times New Roman" w:hAnsi="Times New Roman"/>
          <w:sz w:val="24"/>
          <w:szCs w:val="24"/>
        </w:rPr>
        <w:t xml:space="preserve"> – </w:t>
      </w:r>
      <w:r>
        <w:rPr>
          <w:rFonts w:ascii="Times New Roman" w:hAnsi="Times New Roman"/>
          <w:sz w:val="24"/>
          <w:szCs w:val="24"/>
        </w:rPr>
        <w:t xml:space="preserve">All </w:t>
      </w:r>
      <w:r w:rsidRPr="007C22E8">
        <w:rPr>
          <w:rFonts w:ascii="Times New Roman" w:hAnsi="Times New Roman"/>
          <w:sz w:val="24"/>
          <w:szCs w:val="24"/>
        </w:rPr>
        <w:t>Housing Authority’s developments</w:t>
      </w:r>
      <w:r>
        <w:rPr>
          <w:rFonts w:ascii="Times New Roman" w:hAnsi="Times New Roman"/>
          <w:sz w:val="24"/>
          <w:szCs w:val="24"/>
        </w:rPr>
        <w:t xml:space="preserve"> and </w:t>
      </w:r>
      <w:r w:rsidRPr="007C22E8">
        <w:rPr>
          <w:rFonts w:ascii="Times New Roman" w:hAnsi="Times New Roman"/>
          <w:sz w:val="24"/>
          <w:szCs w:val="24"/>
        </w:rPr>
        <w:t>properties are included in this policy and all related</w:t>
      </w:r>
      <w:r>
        <w:rPr>
          <w:rFonts w:ascii="Times New Roman" w:hAnsi="Times New Roman"/>
          <w:sz w:val="24"/>
          <w:szCs w:val="24"/>
        </w:rPr>
        <w:t xml:space="preserve"> administrative</w:t>
      </w:r>
      <w:r w:rsidRPr="007C22E8">
        <w:rPr>
          <w:rFonts w:ascii="Times New Roman" w:hAnsi="Times New Roman"/>
          <w:sz w:val="24"/>
          <w:szCs w:val="24"/>
        </w:rPr>
        <w:t xml:space="preserve"> offices</w:t>
      </w:r>
      <w:r>
        <w:rPr>
          <w:rFonts w:ascii="Times New Roman" w:hAnsi="Times New Roman"/>
          <w:sz w:val="24"/>
          <w:szCs w:val="24"/>
        </w:rPr>
        <w:t xml:space="preserve"> and</w:t>
      </w:r>
      <w:r w:rsidRPr="007C22E8">
        <w:rPr>
          <w:rFonts w:ascii="Times New Roman" w:hAnsi="Times New Roman"/>
          <w:sz w:val="24"/>
          <w:szCs w:val="24"/>
        </w:rPr>
        <w:t xml:space="preserve"> maintenance facilities.</w:t>
      </w:r>
    </w:p>
    <w:p w:rsidR="008C7BB4" w:rsidRPr="007C22E8" w:rsidRDefault="008C7BB4" w:rsidP="008C7BB4">
      <w:pPr>
        <w:pStyle w:val="ColorfulList-Accent11"/>
        <w:numPr>
          <w:ilvl w:val="0"/>
          <w:numId w:val="2"/>
        </w:numPr>
        <w:autoSpaceDE w:val="0"/>
        <w:autoSpaceDN w:val="0"/>
        <w:adjustRightInd w:val="0"/>
        <w:spacing w:after="0" w:line="240" w:lineRule="auto"/>
        <w:jc w:val="both"/>
        <w:rPr>
          <w:rFonts w:ascii="Times New Roman" w:hAnsi="Times New Roman"/>
          <w:sz w:val="24"/>
          <w:szCs w:val="24"/>
        </w:rPr>
      </w:pPr>
      <w:r w:rsidRPr="007C22E8">
        <w:rPr>
          <w:rFonts w:ascii="Times New Roman" w:hAnsi="Times New Roman"/>
          <w:b/>
          <w:sz w:val="24"/>
          <w:szCs w:val="24"/>
        </w:rPr>
        <w:t>Smoking -</w:t>
      </w:r>
      <w:r w:rsidRPr="007C22E8">
        <w:rPr>
          <w:rFonts w:ascii="Times New Roman" w:hAnsi="Times New Roman"/>
          <w:sz w:val="24"/>
          <w:szCs w:val="24"/>
        </w:rPr>
        <w:t xml:space="preserve"> The term “smoking” means igniting, inhaling, exhaling, breathing or carrying or possessing any lit cigar, cigarette, pipe, water pipe referred to as hookahs or other tobacco product or similar lighted product in any manner or in any form or any other device containing tobacco, marijuana or other legal or illegal substance that burns. This definition also includes electronic nicotine delivery systems (ENDS) including electronic cigarettes (“e-cigarettes”).</w:t>
      </w:r>
    </w:p>
    <w:p w:rsidR="008C7BB4" w:rsidRPr="007C22E8" w:rsidRDefault="008C7BB4" w:rsidP="008C7BB4">
      <w:pPr>
        <w:numPr>
          <w:ilvl w:val="0"/>
          <w:numId w:val="2"/>
        </w:numPr>
        <w:autoSpaceDE w:val="0"/>
        <w:autoSpaceDN w:val="0"/>
        <w:adjustRightInd w:val="0"/>
        <w:spacing w:after="0" w:line="240" w:lineRule="auto"/>
        <w:jc w:val="both"/>
        <w:rPr>
          <w:rFonts w:ascii="Times New Roman" w:hAnsi="Times New Roman"/>
          <w:sz w:val="24"/>
          <w:szCs w:val="24"/>
        </w:rPr>
      </w:pPr>
      <w:r w:rsidRPr="007C22E8">
        <w:rPr>
          <w:rFonts w:ascii="Times New Roman" w:hAnsi="Times New Roman"/>
          <w:b/>
          <w:sz w:val="24"/>
          <w:szCs w:val="24"/>
        </w:rPr>
        <w:t xml:space="preserve">Indoor Areas – </w:t>
      </w:r>
      <w:r w:rsidRPr="007C22E8">
        <w:rPr>
          <w:rFonts w:ascii="Times New Roman" w:hAnsi="Times New Roman"/>
          <w:sz w:val="24"/>
          <w:szCs w:val="24"/>
        </w:rPr>
        <w:t>Indoor Areas is defined as living units</w:t>
      </w:r>
      <w:r>
        <w:rPr>
          <w:rFonts w:ascii="Times New Roman" w:hAnsi="Times New Roman"/>
          <w:sz w:val="24"/>
          <w:szCs w:val="24"/>
        </w:rPr>
        <w:t>/apartments</w:t>
      </w:r>
      <w:r w:rsidRPr="007C22E8">
        <w:rPr>
          <w:rFonts w:ascii="Times New Roman" w:hAnsi="Times New Roman"/>
          <w:sz w:val="24"/>
          <w:szCs w:val="24"/>
        </w:rPr>
        <w:t xml:space="preserve">. Indoor common areas, electrical rooms and closets, storage units or closets, community bathrooms, lobbies, hallways, laundry rooms, stairways, offices, elevators and all </w:t>
      </w:r>
      <w:r>
        <w:rPr>
          <w:rFonts w:ascii="Times New Roman" w:hAnsi="Times New Roman"/>
          <w:sz w:val="24"/>
          <w:szCs w:val="24"/>
        </w:rPr>
        <w:t>p</w:t>
      </w:r>
      <w:r w:rsidRPr="007C22E8">
        <w:rPr>
          <w:rFonts w:ascii="Times New Roman" w:hAnsi="Times New Roman"/>
          <w:sz w:val="24"/>
          <w:szCs w:val="24"/>
        </w:rPr>
        <w:t xml:space="preserve">ublic </w:t>
      </w:r>
      <w:r>
        <w:rPr>
          <w:rFonts w:ascii="Times New Roman" w:hAnsi="Times New Roman"/>
          <w:sz w:val="24"/>
          <w:szCs w:val="24"/>
        </w:rPr>
        <w:t>h</w:t>
      </w:r>
      <w:r w:rsidRPr="007C22E8">
        <w:rPr>
          <w:rFonts w:ascii="Times New Roman" w:hAnsi="Times New Roman"/>
          <w:sz w:val="24"/>
          <w:szCs w:val="24"/>
        </w:rPr>
        <w:t xml:space="preserve">ousing </w:t>
      </w:r>
      <w:r>
        <w:rPr>
          <w:rFonts w:ascii="Times New Roman" w:hAnsi="Times New Roman"/>
          <w:sz w:val="24"/>
          <w:szCs w:val="24"/>
        </w:rPr>
        <w:t>a</w:t>
      </w:r>
      <w:r w:rsidRPr="007C22E8">
        <w:rPr>
          <w:rFonts w:ascii="Times New Roman" w:hAnsi="Times New Roman"/>
          <w:sz w:val="24"/>
          <w:szCs w:val="24"/>
        </w:rPr>
        <w:t xml:space="preserve">dministrative </w:t>
      </w:r>
      <w:r>
        <w:rPr>
          <w:rFonts w:ascii="Times New Roman" w:hAnsi="Times New Roman"/>
          <w:sz w:val="24"/>
          <w:szCs w:val="24"/>
        </w:rPr>
        <w:t>o</w:t>
      </w:r>
      <w:r w:rsidRPr="007C22E8">
        <w:rPr>
          <w:rFonts w:ascii="Times New Roman" w:hAnsi="Times New Roman"/>
          <w:sz w:val="24"/>
          <w:szCs w:val="24"/>
        </w:rPr>
        <w:t>ffices/</w:t>
      </w:r>
      <w:r>
        <w:rPr>
          <w:rFonts w:ascii="Times New Roman" w:hAnsi="Times New Roman"/>
          <w:sz w:val="24"/>
          <w:szCs w:val="24"/>
        </w:rPr>
        <w:t>b</w:t>
      </w:r>
      <w:r w:rsidRPr="007C22E8">
        <w:rPr>
          <w:rFonts w:ascii="Times New Roman" w:hAnsi="Times New Roman"/>
          <w:sz w:val="24"/>
          <w:szCs w:val="24"/>
        </w:rPr>
        <w:t>uildings</w:t>
      </w:r>
      <w:r>
        <w:rPr>
          <w:rFonts w:ascii="Times New Roman" w:hAnsi="Times New Roman"/>
          <w:sz w:val="24"/>
          <w:szCs w:val="24"/>
        </w:rPr>
        <w:t>, Maintenance Facilities</w:t>
      </w:r>
      <w:r w:rsidRPr="007C22E8">
        <w:rPr>
          <w:rFonts w:ascii="Times New Roman" w:hAnsi="Times New Roman"/>
          <w:sz w:val="24"/>
          <w:szCs w:val="24"/>
        </w:rPr>
        <w:t xml:space="preserve"> and vehicles.</w:t>
      </w:r>
    </w:p>
    <w:p w:rsidR="008C7BB4" w:rsidRPr="007C22E8" w:rsidRDefault="008C7BB4" w:rsidP="008C7BB4">
      <w:pPr>
        <w:numPr>
          <w:ilvl w:val="0"/>
          <w:numId w:val="2"/>
        </w:numPr>
        <w:autoSpaceDE w:val="0"/>
        <w:autoSpaceDN w:val="0"/>
        <w:adjustRightInd w:val="0"/>
        <w:spacing w:after="0" w:line="240" w:lineRule="auto"/>
        <w:jc w:val="both"/>
        <w:rPr>
          <w:rFonts w:ascii="Times New Roman" w:hAnsi="Times New Roman"/>
          <w:sz w:val="24"/>
          <w:szCs w:val="24"/>
        </w:rPr>
      </w:pPr>
      <w:r w:rsidRPr="007C22E8">
        <w:rPr>
          <w:rFonts w:ascii="Times New Roman" w:hAnsi="Times New Roman"/>
          <w:b/>
          <w:sz w:val="24"/>
          <w:szCs w:val="24"/>
        </w:rPr>
        <w:t xml:space="preserve">Individual </w:t>
      </w:r>
      <w:r>
        <w:rPr>
          <w:rFonts w:ascii="Times New Roman" w:hAnsi="Times New Roman"/>
          <w:b/>
          <w:sz w:val="24"/>
          <w:szCs w:val="24"/>
        </w:rPr>
        <w:t>A</w:t>
      </w:r>
      <w:r w:rsidRPr="007C22E8">
        <w:rPr>
          <w:rFonts w:ascii="Times New Roman" w:hAnsi="Times New Roman"/>
          <w:b/>
          <w:sz w:val="24"/>
          <w:szCs w:val="24"/>
        </w:rPr>
        <w:t>partment /</w:t>
      </w:r>
      <w:r>
        <w:rPr>
          <w:rFonts w:ascii="Times New Roman" w:hAnsi="Times New Roman"/>
          <w:b/>
          <w:sz w:val="24"/>
          <w:szCs w:val="24"/>
        </w:rPr>
        <w:t xml:space="preserve">Residential </w:t>
      </w:r>
      <w:r w:rsidRPr="007C22E8">
        <w:rPr>
          <w:rFonts w:ascii="Times New Roman" w:hAnsi="Times New Roman"/>
          <w:b/>
          <w:sz w:val="24"/>
          <w:szCs w:val="24"/>
        </w:rPr>
        <w:t xml:space="preserve">Units - </w:t>
      </w:r>
      <w:r w:rsidRPr="007C22E8">
        <w:rPr>
          <w:rFonts w:ascii="Times New Roman" w:hAnsi="Times New Roman"/>
          <w:sz w:val="24"/>
          <w:szCs w:val="24"/>
        </w:rPr>
        <w:t xml:space="preserve">Individual </w:t>
      </w:r>
      <w:r>
        <w:rPr>
          <w:rFonts w:ascii="Times New Roman" w:hAnsi="Times New Roman"/>
          <w:sz w:val="24"/>
          <w:szCs w:val="24"/>
        </w:rPr>
        <w:t>A</w:t>
      </w:r>
      <w:r w:rsidRPr="007C22E8">
        <w:rPr>
          <w:rFonts w:ascii="Times New Roman" w:hAnsi="Times New Roman"/>
          <w:sz w:val="24"/>
          <w:szCs w:val="24"/>
        </w:rPr>
        <w:t>partment/</w:t>
      </w:r>
      <w:r>
        <w:rPr>
          <w:rFonts w:ascii="Times New Roman" w:hAnsi="Times New Roman"/>
          <w:sz w:val="24"/>
          <w:szCs w:val="24"/>
        </w:rPr>
        <w:t xml:space="preserve">Residential </w:t>
      </w:r>
      <w:r w:rsidRPr="007C22E8">
        <w:rPr>
          <w:rFonts w:ascii="Times New Roman" w:hAnsi="Times New Roman"/>
          <w:sz w:val="24"/>
          <w:szCs w:val="24"/>
        </w:rPr>
        <w:t>Units are defined as the interior and exterior spaces tied to a particular apartment/unit. This includes, but is not limited to, bedrooms, hallways, kitchens, bathroom, patios, balconies</w:t>
      </w:r>
      <w:r>
        <w:rPr>
          <w:rFonts w:ascii="Times New Roman" w:hAnsi="Times New Roman"/>
          <w:sz w:val="24"/>
          <w:szCs w:val="24"/>
        </w:rPr>
        <w:t>, porches</w:t>
      </w:r>
      <w:r w:rsidRPr="007C22E8">
        <w:rPr>
          <w:rFonts w:ascii="Times New Roman" w:hAnsi="Times New Roman"/>
          <w:sz w:val="24"/>
          <w:szCs w:val="24"/>
        </w:rPr>
        <w:t xml:space="preserve"> and </w:t>
      </w:r>
      <w:r>
        <w:rPr>
          <w:rFonts w:ascii="Times New Roman" w:hAnsi="Times New Roman"/>
          <w:sz w:val="24"/>
          <w:szCs w:val="24"/>
        </w:rPr>
        <w:t>apartment</w:t>
      </w:r>
      <w:r w:rsidRPr="007C22E8">
        <w:rPr>
          <w:rFonts w:ascii="Times New Roman" w:hAnsi="Times New Roman"/>
          <w:sz w:val="24"/>
          <w:szCs w:val="24"/>
        </w:rPr>
        <w:t xml:space="preserve"> entryway areas.</w:t>
      </w:r>
    </w:p>
    <w:p w:rsidR="008C7BB4" w:rsidRPr="007C22E8" w:rsidRDefault="008C7BB4" w:rsidP="008C7BB4">
      <w:pPr>
        <w:pStyle w:val="ColorfulList-Accent11"/>
        <w:numPr>
          <w:ilvl w:val="0"/>
          <w:numId w:val="2"/>
        </w:numPr>
        <w:jc w:val="both"/>
        <w:rPr>
          <w:rFonts w:ascii="Times New Roman" w:hAnsi="Times New Roman"/>
          <w:sz w:val="24"/>
          <w:szCs w:val="24"/>
        </w:rPr>
      </w:pPr>
      <w:r w:rsidRPr="007C22E8">
        <w:rPr>
          <w:rFonts w:ascii="Times New Roman" w:hAnsi="Times New Roman"/>
          <w:b/>
          <w:sz w:val="24"/>
          <w:szCs w:val="24"/>
        </w:rPr>
        <w:t xml:space="preserve">Common areas - </w:t>
      </w:r>
      <w:r w:rsidRPr="007C22E8">
        <w:rPr>
          <w:rFonts w:ascii="Times New Roman" w:hAnsi="Times New Roman"/>
          <w:sz w:val="24"/>
          <w:szCs w:val="24"/>
        </w:rPr>
        <w:t>Common areas are areas that are open to all tenants,</w:t>
      </w:r>
      <w:r>
        <w:rPr>
          <w:rFonts w:ascii="Times New Roman" w:hAnsi="Times New Roman"/>
          <w:sz w:val="24"/>
          <w:szCs w:val="24"/>
        </w:rPr>
        <w:t xml:space="preserve"> tenant’s families,</w:t>
      </w:r>
      <w:r w:rsidRPr="007C22E8">
        <w:rPr>
          <w:rFonts w:ascii="Times New Roman" w:hAnsi="Times New Roman"/>
          <w:sz w:val="24"/>
          <w:szCs w:val="24"/>
        </w:rPr>
        <w:t xml:space="preserve"> tenant’s guests, visitors, contractors, service personnel, employees</w:t>
      </w:r>
      <w:r>
        <w:rPr>
          <w:rFonts w:ascii="Times New Roman" w:hAnsi="Times New Roman"/>
          <w:sz w:val="24"/>
          <w:szCs w:val="24"/>
        </w:rPr>
        <w:t xml:space="preserve"> and</w:t>
      </w:r>
      <w:r w:rsidRPr="007C22E8">
        <w:rPr>
          <w:rFonts w:ascii="Times New Roman" w:hAnsi="Times New Roman"/>
          <w:sz w:val="24"/>
          <w:szCs w:val="24"/>
        </w:rPr>
        <w:t xml:space="preserve"> members of the public. Common areas include: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 xml:space="preserve">(a) Any inside space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(b) Entryways</w:t>
      </w:r>
      <w:r>
        <w:rPr>
          <w:rFonts w:ascii="Times New Roman" w:hAnsi="Times New Roman"/>
          <w:sz w:val="24"/>
          <w:szCs w:val="24"/>
        </w:rPr>
        <w:t>/Entrances</w:t>
      </w:r>
      <w:r w:rsidRPr="007C22E8">
        <w:rPr>
          <w:rFonts w:ascii="Times New Roman" w:hAnsi="Times New Roman"/>
          <w:sz w:val="24"/>
          <w:szCs w:val="24"/>
        </w:rPr>
        <w:t xml:space="preserve">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 xml:space="preserve">(c) Patios, Porches and balconies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d</w:t>
      </w:r>
      <w:r w:rsidRPr="007C22E8">
        <w:rPr>
          <w:rFonts w:ascii="Times New Roman" w:hAnsi="Times New Roman"/>
          <w:sz w:val="24"/>
          <w:szCs w:val="24"/>
        </w:rPr>
        <w:t>) Lobbies</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e</w:t>
      </w:r>
      <w:r w:rsidRPr="007C22E8">
        <w:rPr>
          <w:rFonts w:ascii="Times New Roman" w:hAnsi="Times New Roman"/>
          <w:sz w:val="24"/>
          <w:szCs w:val="24"/>
        </w:rPr>
        <w:t xml:space="preserve">) Hallways and stairwells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f</w:t>
      </w:r>
      <w:r w:rsidRPr="007C22E8">
        <w:rPr>
          <w:rFonts w:ascii="Times New Roman" w:hAnsi="Times New Roman"/>
          <w:sz w:val="24"/>
          <w:szCs w:val="24"/>
        </w:rPr>
        <w:t xml:space="preserve">) Elevators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g</w:t>
      </w:r>
      <w:r w:rsidRPr="007C22E8">
        <w:rPr>
          <w:rFonts w:ascii="Times New Roman" w:hAnsi="Times New Roman"/>
          <w:sz w:val="24"/>
          <w:szCs w:val="24"/>
        </w:rPr>
        <w:t>) Management offices</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h</w:t>
      </w:r>
      <w:r w:rsidRPr="007C22E8">
        <w:rPr>
          <w:rFonts w:ascii="Times New Roman" w:hAnsi="Times New Roman"/>
          <w:sz w:val="24"/>
          <w:szCs w:val="24"/>
        </w:rPr>
        <w:t xml:space="preserve">) Maintenance Offices and Inventory Areas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proofErr w:type="spellStart"/>
      <w:r>
        <w:rPr>
          <w:rFonts w:ascii="Times New Roman" w:hAnsi="Times New Roman"/>
          <w:sz w:val="24"/>
          <w:szCs w:val="24"/>
        </w:rPr>
        <w:t>i</w:t>
      </w:r>
      <w:proofErr w:type="spellEnd"/>
      <w:r w:rsidRPr="007C22E8">
        <w:rPr>
          <w:rFonts w:ascii="Times New Roman" w:hAnsi="Times New Roman"/>
          <w:sz w:val="24"/>
          <w:szCs w:val="24"/>
        </w:rPr>
        <w:t>) Public restrooms</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j) Community buildings</w:t>
      </w:r>
      <w:r w:rsidRPr="007C22E8">
        <w:rPr>
          <w:rFonts w:ascii="Times New Roman" w:hAnsi="Times New Roman"/>
          <w:sz w:val="24"/>
          <w:szCs w:val="24"/>
        </w:rPr>
        <w:t xml:space="preserve">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lastRenderedPageBreak/>
        <w:t>(</w:t>
      </w:r>
      <w:r>
        <w:rPr>
          <w:rFonts w:ascii="Times New Roman" w:hAnsi="Times New Roman"/>
          <w:sz w:val="24"/>
          <w:szCs w:val="24"/>
        </w:rPr>
        <w:t>l</w:t>
      </w:r>
      <w:r w:rsidRPr="007C22E8">
        <w:rPr>
          <w:rFonts w:ascii="Times New Roman" w:hAnsi="Times New Roman"/>
          <w:sz w:val="24"/>
          <w:szCs w:val="24"/>
        </w:rPr>
        <w:t xml:space="preserve">) Lawns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m</w:t>
      </w:r>
      <w:r w:rsidRPr="007C22E8">
        <w:rPr>
          <w:rFonts w:ascii="Times New Roman" w:hAnsi="Times New Roman"/>
          <w:sz w:val="24"/>
          <w:szCs w:val="24"/>
        </w:rPr>
        <w:t xml:space="preserve">) Sidewalks and walkways within the development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n</w:t>
      </w:r>
      <w:r w:rsidRPr="007C22E8">
        <w:rPr>
          <w:rFonts w:ascii="Times New Roman" w:hAnsi="Times New Roman"/>
          <w:sz w:val="24"/>
          <w:szCs w:val="24"/>
        </w:rPr>
        <w:t xml:space="preserve">) Parking lots and spaces </w:t>
      </w:r>
    </w:p>
    <w:p w:rsidR="008C7BB4" w:rsidRPr="007C22E8"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o</w:t>
      </w:r>
      <w:r w:rsidRPr="007C22E8">
        <w:rPr>
          <w:rFonts w:ascii="Times New Roman" w:hAnsi="Times New Roman"/>
          <w:sz w:val="24"/>
          <w:szCs w:val="24"/>
        </w:rPr>
        <w:t>) Pla</w:t>
      </w:r>
      <w:r>
        <w:rPr>
          <w:rFonts w:ascii="Times New Roman" w:hAnsi="Times New Roman"/>
          <w:sz w:val="24"/>
          <w:szCs w:val="24"/>
        </w:rPr>
        <w:t>ygrounds</w:t>
      </w:r>
      <w:r w:rsidRPr="007C22E8">
        <w:rPr>
          <w:rFonts w:ascii="Times New Roman" w:hAnsi="Times New Roman"/>
          <w:sz w:val="24"/>
          <w:szCs w:val="24"/>
        </w:rPr>
        <w:t xml:space="preserve"> </w:t>
      </w:r>
    </w:p>
    <w:p w:rsidR="008C7BB4" w:rsidRDefault="008C7BB4" w:rsidP="008C7BB4">
      <w:pPr>
        <w:pStyle w:val="ColorfulList-Accent11"/>
        <w:jc w:val="both"/>
        <w:rPr>
          <w:rFonts w:ascii="Times New Roman" w:hAnsi="Times New Roman"/>
          <w:sz w:val="24"/>
          <w:szCs w:val="24"/>
        </w:rPr>
      </w:pPr>
      <w:r w:rsidRPr="007C22E8">
        <w:rPr>
          <w:rFonts w:ascii="Times New Roman" w:hAnsi="Times New Roman"/>
          <w:sz w:val="24"/>
          <w:szCs w:val="24"/>
        </w:rPr>
        <w:t>(</w:t>
      </w:r>
      <w:r>
        <w:rPr>
          <w:rFonts w:ascii="Times New Roman" w:hAnsi="Times New Roman"/>
          <w:sz w:val="24"/>
          <w:szCs w:val="24"/>
        </w:rPr>
        <w:t>p</w:t>
      </w:r>
      <w:r w:rsidRPr="007C22E8">
        <w:rPr>
          <w:rFonts w:ascii="Times New Roman" w:hAnsi="Times New Roman"/>
          <w:sz w:val="24"/>
          <w:szCs w:val="24"/>
        </w:rPr>
        <w:t xml:space="preserve">) Common areas also include any other area of the buildings or </w:t>
      </w:r>
      <w:r>
        <w:rPr>
          <w:rFonts w:ascii="Times New Roman" w:hAnsi="Times New Roman"/>
          <w:sz w:val="24"/>
          <w:szCs w:val="24"/>
        </w:rPr>
        <w:t>developments</w:t>
      </w:r>
      <w:r w:rsidRPr="007C22E8">
        <w:rPr>
          <w:rFonts w:ascii="Times New Roman" w:hAnsi="Times New Roman"/>
          <w:sz w:val="24"/>
          <w:szCs w:val="24"/>
        </w:rPr>
        <w:t xml:space="preserve"> where tenants,</w:t>
      </w:r>
      <w:r>
        <w:rPr>
          <w:rFonts w:ascii="Times New Roman" w:hAnsi="Times New Roman"/>
          <w:sz w:val="24"/>
          <w:szCs w:val="24"/>
        </w:rPr>
        <w:t xml:space="preserve"> tenant’s families,</w:t>
      </w:r>
      <w:r w:rsidRPr="007C22E8">
        <w:rPr>
          <w:rFonts w:ascii="Times New Roman" w:hAnsi="Times New Roman"/>
          <w:sz w:val="24"/>
          <w:szCs w:val="24"/>
        </w:rPr>
        <w:t xml:space="preserve"> tenant’s guests, visitors, contractors, service personnel, employees</w:t>
      </w:r>
      <w:r>
        <w:rPr>
          <w:rFonts w:ascii="Times New Roman" w:hAnsi="Times New Roman"/>
          <w:sz w:val="24"/>
          <w:szCs w:val="24"/>
        </w:rPr>
        <w:t>, and</w:t>
      </w:r>
      <w:r w:rsidRPr="007C22E8">
        <w:rPr>
          <w:rFonts w:ascii="Times New Roman" w:hAnsi="Times New Roman"/>
          <w:sz w:val="24"/>
          <w:szCs w:val="24"/>
        </w:rPr>
        <w:t xml:space="preserve"> members of the public</w:t>
      </w:r>
      <w:r>
        <w:rPr>
          <w:rFonts w:ascii="Times New Roman" w:hAnsi="Times New Roman"/>
          <w:sz w:val="24"/>
          <w:szCs w:val="24"/>
        </w:rPr>
        <w:t xml:space="preserve"> </w:t>
      </w:r>
      <w:r w:rsidRPr="007C22E8">
        <w:rPr>
          <w:rFonts w:ascii="Times New Roman" w:hAnsi="Times New Roman"/>
          <w:sz w:val="24"/>
          <w:szCs w:val="24"/>
        </w:rPr>
        <w:t>.may go.</w:t>
      </w:r>
    </w:p>
    <w:p w:rsidR="008C7BB4" w:rsidRPr="00C34EC6" w:rsidRDefault="008C7BB4" w:rsidP="008C7BB4">
      <w:pPr>
        <w:pStyle w:val="ColorfulList-Accent11"/>
        <w:ind w:left="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b/>
          <w:sz w:val="24"/>
          <w:szCs w:val="24"/>
        </w:rPr>
        <w:t>EXTERIOR AREA</w:t>
      </w:r>
      <w:r>
        <w:rPr>
          <w:rFonts w:ascii="Times New Roman" w:hAnsi="Times New Roman"/>
          <w:sz w:val="24"/>
          <w:szCs w:val="24"/>
        </w:rPr>
        <w:t xml:space="preserve"> – The Physical land boundaries of the property on which the GHA-buildings are located.</w:t>
      </w:r>
    </w:p>
    <w:p w:rsidR="008C7BB4" w:rsidRPr="007C22E8" w:rsidRDefault="008C7BB4" w:rsidP="008C7BB4">
      <w:pPr>
        <w:pStyle w:val="ColorfulList-Accent11"/>
        <w:jc w:val="both"/>
        <w:rPr>
          <w:rFonts w:ascii="Times New Roman" w:hAnsi="Times New Roman"/>
          <w:sz w:val="24"/>
          <w:szCs w:val="24"/>
        </w:rPr>
      </w:pPr>
    </w:p>
    <w:p w:rsidR="008C7BB4" w:rsidRPr="003E1E6F" w:rsidRDefault="008C7BB4" w:rsidP="008C7BB4">
      <w:pPr>
        <w:jc w:val="center"/>
        <w:rPr>
          <w:rFonts w:ascii="Times New Roman" w:hAnsi="Times New Roman"/>
          <w:b/>
          <w:sz w:val="28"/>
          <w:szCs w:val="28"/>
        </w:rPr>
      </w:pPr>
      <w:r w:rsidRPr="003E1E6F">
        <w:rPr>
          <w:rFonts w:ascii="Times New Roman" w:hAnsi="Times New Roman"/>
          <w:b/>
          <w:sz w:val="28"/>
          <w:szCs w:val="28"/>
        </w:rPr>
        <w:t>Effective Date</w:t>
      </w:r>
    </w:p>
    <w:p w:rsidR="008C7BB4" w:rsidRPr="007C22E8" w:rsidRDefault="008C7BB4" w:rsidP="008C7BB4">
      <w:pPr>
        <w:jc w:val="both"/>
        <w:rPr>
          <w:rFonts w:ascii="Times New Roman" w:hAnsi="Times New Roman"/>
          <w:sz w:val="24"/>
          <w:szCs w:val="24"/>
        </w:rPr>
      </w:pPr>
      <w:r w:rsidRPr="007C22E8">
        <w:rPr>
          <w:rFonts w:ascii="Times New Roman" w:hAnsi="Times New Roman"/>
          <w:sz w:val="24"/>
          <w:szCs w:val="24"/>
        </w:rPr>
        <w:t>The Effective Date shall be</w:t>
      </w:r>
      <w:r>
        <w:rPr>
          <w:rFonts w:ascii="Times New Roman" w:hAnsi="Times New Roman"/>
          <w:sz w:val="24"/>
          <w:szCs w:val="24"/>
        </w:rPr>
        <w:t xml:space="preserve"> July 30, 2018</w:t>
      </w:r>
      <w:r w:rsidRPr="007C22E8">
        <w:rPr>
          <w:rFonts w:ascii="Times New Roman" w:hAnsi="Times New Roman"/>
          <w:sz w:val="24"/>
          <w:szCs w:val="24"/>
        </w:rPr>
        <w:t xml:space="preserve">. All tenants, </w:t>
      </w:r>
      <w:r>
        <w:rPr>
          <w:rFonts w:ascii="Times New Roman" w:hAnsi="Times New Roman"/>
          <w:sz w:val="24"/>
          <w:szCs w:val="24"/>
        </w:rPr>
        <w:t>tenant’s families,</w:t>
      </w:r>
      <w:r w:rsidRPr="007C22E8">
        <w:rPr>
          <w:rFonts w:ascii="Times New Roman" w:hAnsi="Times New Roman"/>
          <w:sz w:val="24"/>
          <w:szCs w:val="24"/>
        </w:rPr>
        <w:t xml:space="preserve"> tenant’s guests, visitors, contractors, service personnel, employees</w:t>
      </w:r>
      <w:r>
        <w:rPr>
          <w:rFonts w:ascii="Times New Roman" w:hAnsi="Times New Roman"/>
          <w:sz w:val="24"/>
          <w:szCs w:val="24"/>
        </w:rPr>
        <w:t>, and</w:t>
      </w:r>
      <w:r w:rsidRPr="007C22E8">
        <w:rPr>
          <w:rFonts w:ascii="Times New Roman" w:hAnsi="Times New Roman"/>
          <w:sz w:val="24"/>
          <w:szCs w:val="24"/>
        </w:rPr>
        <w:t xml:space="preserve"> members of the public in and/or on </w:t>
      </w:r>
      <w:r>
        <w:rPr>
          <w:rFonts w:ascii="Times New Roman" w:hAnsi="Times New Roman"/>
          <w:sz w:val="24"/>
          <w:szCs w:val="24"/>
        </w:rPr>
        <w:t>GHA</w:t>
      </w:r>
      <w:r w:rsidRPr="007C22E8">
        <w:rPr>
          <w:rFonts w:ascii="Times New Roman" w:hAnsi="Times New Roman"/>
          <w:sz w:val="24"/>
          <w:szCs w:val="24"/>
        </w:rPr>
        <w:t xml:space="preserve"> property will be prohibited from smoking inside the buildings, com</w:t>
      </w:r>
      <w:r>
        <w:rPr>
          <w:rFonts w:ascii="Times New Roman" w:hAnsi="Times New Roman"/>
          <w:sz w:val="24"/>
          <w:szCs w:val="24"/>
        </w:rPr>
        <w:t>mon area, including all apartments/residential units or any location on GHA-owned properties.</w:t>
      </w:r>
      <w:r w:rsidRPr="007C22E8">
        <w:rPr>
          <w:rFonts w:ascii="Times New Roman" w:hAnsi="Times New Roman"/>
          <w:sz w:val="24"/>
          <w:szCs w:val="24"/>
        </w:rPr>
        <w:t xml:space="preserve"> Smoking is </w:t>
      </w:r>
      <w:r>
        <w:rPr>
          <w:rFonts w:ascii="Times New Roman" w:hAnsi="Times New Roman"/>
          <w:sz w:val="24"/>
          <w:szCs w:val="24"/>
        </w:rPr>
        <w:t xml:space="preserve">not allowed in any location on GHA-owned property starting on said date. </w:t>
      </w:r>
    </w:p>
    <w:p w:rsidR="008C7BB4" w:rsidRPr="003E1E6F" w:rsidRDefault="008C7BB4" w:rsidP="008C7BB4">
      <w:pPr>
        <w:jc w:val="center"/>
        <w:rPr>
          <w:rFonts w:ascii="Times New Roman" w:hAnsi="Times New Roman"/>
          <w:b/>
          <w:sz w:val="28"/>
          <w:szCs w:val="28"/>
        </w:rPr>
      </w:pPr>
      <w:r>
        <w:rPr>
          <w:rFonts w:ascii="Times New Roman" w:hAnsi="Times New Roman"/>
          <w:b/>
          <w:sz w:val="28"/>
          <w:szCs w:val="28"/>
        </w:rPr>
        <w:t>Tenant</w:t>
      </w:r>
      <w:r w:rsidRPr="003E1E6F">
        <w:rPr>
          <w:rFonts w:ascii="Times New Roman" w:hAnsi="Times New Roman"/>
          <w:b/>
          <w:sz w:val="28"/>
          <w:szCs w:val="28"/>
        </w:rPr>
        <w:t>s Responsibilities and Lease Violations</w:t>
      </w:r>
    </w:p>
    <w:p w:rsidR="008C7BB4" w:rsidRPr="00B436E1" w:rsidRDefault="008C7BB4" w:rsidP="008C7BB4">
      <w:pPr>
        <w:pStyle w:val="ColorfulList-Accent11"/>
        <w:numPr>
          <w:ilvl w:val="0"/>
          <w:numId w:val="1"/>
        </w:numPr>
        <w:jc w:val="both"/>
        <w:rPr>
          <w:rFonts w:ascii="Times New Roman" w:hAnsi="Times New Roman"/>
          <w:sz w:val="24"/>
          <w:szCs w:val="24"/>
        </w:rPr>
      </w:pPr>
      <w:r w:rsidRPr="007C22E8">
        <w:rPr>
          <w:rFonts w:ascii="Times New Roman" w:hAnsi="Times New Roman"/>
          <w:sz w:val="24"/>
          <w:szCs w:val="24"/>
        </w:rPr>
        <w:t xml:space="preserve"> </w:t>
      </w:r>
      <w:r w:rsidRPr="00B436E1">
        <w:rPr>
          <w:rFonts w:ascii="Times New Roman" w:hAnsi="Times New Roman"/>
          <w:sz w:val="24"/>
          <w:szCs w:val="24"/>
        </w:rPr>
        <w:t xml:space="preserve">Tenants are responsible for the actions of their household, their guests, and visitors.  Any tenant, including the members of their household, guests, or visitors will be considered in violation of the lease if found smoking in any GHA facility or </w:t>
      </w:r>
      <w:r>
        <w:rPr>
          <w:rFonts w:ascii="Times New Roman" w:hAnsi="Times New Roman"/>
          <w:sz w:val="24"/>
          <w:szCs w:val="24"/>
        </w:rPr>
        <w:t>apartments/residential units</w:t>
      </w:r>
      <w:r w:rsidRPr="00B436E1">
        <w:rPr>
          <w:rFonts w:ascii="Times New Roman" w:hAnsi="Times New Roman"/>
          <w:sz w:val="24"/>
          <w:szCs w:val="24"/>
        </w:rPr>
        <w:t xml:space="preserve"> or anywhere on GHA property</w:t>
      </w:r>
      <w:r>
        <w:rPr>
          <w:rFonts w:ascii="Times New Roman" w:hAnsi="Times New Roman"/>
          <w:sz w:val="24"/>
          <w:szCs w:val="24"/>
        </w:rPr>
        <w:t>.</w:t>
      </w:r>
      <w:r w:rsidRPr="00B436E1">
        <w:rPr>
          <w:rFonts w:ascii="Times New Roman" w:hAnsi="Times New Roman"/>
          <w:sz w:val="24"/>
          <w:szCs w:val="24"/>
        </w:rPr>
        <w:t xml:space="preserve"> Visual observation of smoking is not necessary to substantiate a violation of this Smoke Free Housing Policy.  For example, the presence of smoke, tobacco smoke odor, or smoke stains within an </w:t>
      </w:r>
      <w:r>
        <w:rPr>
          <w:rFonts w:ascii="Times New Roman" w:hAnsi="Times New Roman"/>
          <w:sz w:val="24"/>
          <w:szCs w:val="24"/>
        </w:rPr>
        <w:t xml:space="preserve">apartments/residential units </w:t>
      </w:r>
      <w:r w:rsidRPr="00B436E1">
        <w:rPr>
          <w:rFonts w:ascii="Times New Roman" w:hAnsi="Times New Roman"/>
          <w:sz w:val="24"/>
          <w:szCs w:val="24"/>
        </w:rPr>
        <w:t xml:space="preserve">in combination with butts, ash trays, or other smoking paraphernalia will be considered significant evidence of a policy violation.  </w:t>
      </w:r>
      <w:r w:rsidRPr="00B436E1">
        <w:rPr>
          <w:rFonts w:ascii="Times New Roman" w:hAnsi="Times New Roman"/>
          <w:b/>
          <w:sz w:val="24"/>
          <w:szCs w:val="24"/>
        </w:rPr>
        <w:t>Two (2) violations will be considered to be a serious violation of the material terms of the lease and will be cause for non-curable eviction upon the Third (3</w:t>
      </w:r>
      <w:r w:rsidRPr="00B436E1">
        <w:rPr>
          <w:rFonts w:ascii="Times New Roman" w:hAnsi="Times New Roman"/>
          <w:b/>
          <w:sz w:val="24"/>
          <w:szCs w:val="24"/>
          <w:vertAlign w:val="superscript"/>
        </w:rPr>
        <w:t>rd</w:t>
      </w:r>
      <w:r w:rsidRPr="00B436E1">
        <w:rPr>
          <w:rFonts w:ascii="Times New Roman" w:hAnsi="Times New Roman"/>
          <w:b/>
          <w:sz w:val="24"/>
          <w:szCs w:val="24"/>
        </w:rPr>
        <w:t>) occurrence.</w:t>
      </w:r>
    </w:p>
    <w:p w:rsidR="008C7BB4" w:rsidRPr="007C22E8" w:rsidRDefault="008C7BB4" w:rsidP="008C7BB4">
      <w:pPr>
        <w:pStyle w:val="ColorfulList-Accent11"/>
        <w:jc w:val="both"/>
        <w:rPr>
          <w:rFonts w:ascii="Times New Roman" w:hAnsi="Times New Roman"/>
          <w:sz w:val="24"/>
          <w:szCs w:val="24"/>
        </w:rPr>
      </w:pPr>
    </w:p>
    <w:p w:rsidR="008C7BB4" w:rsidRDefault="008C7BB4" w:rsidP="008C7BB4">
      <w:pPr>
        <w:pStyle w:val="ColorfulList-Accent11"/>
        <w:numPr>
          <w:ilvl w:val="0"/>
          <w:numId w:val="1"/>
        </w:numPr>
        <w:jc w:val="both"/>
        <w:rPr>
          <w:rFonts w:ascii="Times New Roman" w:hAnsi="Times New Roman"/>
          <w:sz w:val="24"/>
          <w:szCs w:val="24"/>
        </w:rPr>
      </w:pPr>
      <w:r w:rsidRPr="003040E9">
        <w:rPr>
          <w:rFonts w:ascii="Times New Roman" w:hAnsi="Times New Roman"/>
          <w:sz w:val="24"/>
          <w:szCs w:val="24"/>
        </w:rPr>
        <w:t xml:space="preserve"> Any deviation from the Smoke Free Housing Policy by any tenant, a member of their household, or their guest or visitor will be considered a lease violation. </w:t>
      </w:r>
    </w:p>
    <w:p w:rsidR="008C7BB4" w:rsidRPr="003040E9" w:rsidRDefault="008C7BB4" w:rsidP="008C7BB4">
      <w:pPr>
        <w:pStyle w:val="ColorfulList-Accent11"/>
        <w:ind w:left="0"/>
        <w:jc w:val="both"/>
        <w:rPr>
          <w:rFonts w:ascii="Times New Roman" w:hAnsi="Times New Roman"/>
          <w:sz w:val="24"/>
          <w:szCs w:val="24"/>
        </w:rPr>
      </w:pPr>
    </w:p>
    <w:p w:rsidR="008C7BB4" w:rsidRPr="007C22E8" w:rsidRDefault="008C7BB4" w:rsidP="008C7BB4">
      <w:pPr>
        <w:pStyle w:val="ColorfulList-Accent11"/>
        <w:numPr>
          <w:ilvl w:val="0"/>
          <w:numId w:val="1"/>
        </w:numPr>
        <w:jc w:val="both"/>
        <w:rPr>
          <w:rFonts w:ascii="Times New Roman" w:hAnsi="Times New Roman"/>
          <w:sz w:val="24"/>
          <w:szCs w:val="24"/>
        </w:rPr>
      </w:pPr>
      <w:r w:rsidRPr="007C22E8">
        <w:rPr>
          <w:rFonts w:ascii="Times New Roman" w:hAnsi="Times New Roman"/>
          <w:sz w:val="24"/>
          <w:szCs w:val="24"/>
        </w:rPr>
        <w:t>No smoking signs will be posted both outside and inside the buildings</w:t>
      </w:r>
      <w:r>
        <w:rPr>
          <w:rFonts w:ascii="Times New Roman" w:hAnsi="Times New Roman"/>
          <w:sz w:val="24"/>
          <w:szCs w:val="24"/>
        </w:rPr>
        <w:t>, offices</w:t>
      </w:r>
      <w:r w:rsidRPr="007C22E8">
        <w:rPr>
          <w:rFonts w:ascii="Times New Roman" w:hAnsi="Times New Roman"/>
          <w:sz w:val="24"/>
          <w:szCs w:val="24"/>
        </w:rPr>
        <w:t xml:space="preserve"> and common areas of</w:t>
      </w:r>
      <w:r>
        <w:rPr>
          <w:rFonts w:ascii="Times New Roman" w:hAnsi="Times New Roman"/>
          <w:sz w:val="24"/>
          <w:szCs w:val="24"/>
        </w:rPr>
        <w:t xml:space="preserve"> the GHA</w:t>
      </w:r>
      <w:r w:rsidRPr="007C22E8">
        <w:rPr>
          <w:rFonts w:ascii="Times New Roman" w:hAnsi="Times New Roman"/>
          <w:sz w:val="24"/>
          <w:szCs w:val="24"/>
        </w:rPr>
        <w:t xml:space="preserve"> property</w:t>
      </w:r>
      <w:r>
        <w:rPr>
          <w:rFonts w:ascii="Times New Roman" w:hAnsi="Times New Roman"/>
          <w:sz w:val="24"/>
          <w:szCs w:val="24"/>
        </w:rPr>
        <w:t>, entrances and in conspicuous locations herein unnamed</w:t>
      </w:r>
      <w:r w:rsidRPr="007C22E8">
        <w:rPr>
          <w:rFonts w:ascii="Times New Roman" w:hAnsi="Times New Roman"/>
          <w:sz w:val="24"/>
          <w:szCs w:val="24"/>
        </w:rPr>
        <w:t>. Tenants will be responsible to inform all their</w:t>
      </w:r>
      <w:r>
        <w:rPr>
          <w:rFonts w:ascii="Times New Roman" w:hAnsi="Times New Roman"/>
          <w:sz w:val="24"/>
          <w:szCs w:val="24"/>
        </w:rPr>
        <w:t xml:space="preserve"> household,</w:t>
      </w:r>
      <w:r w:rsidRPr="007C22E8">
        <w:rPr>
          <w:rFonts w:ascii="Times New Roman" w:hAnsi="Times New Roman"/>
          <w:sz w:val="24"/>
          <w:szCs w:val="24"/>
        </w:rPr>
        <w:t xml:space="preserve"> family, guests a</w:t>
      </w:r>
      <w:r>
        <w:rPr>
          <w:rFonts w:ascii="Times New Roman" w:hAnsi="Times New Roman"/>
          <w:sz w:val="24"/>
          <w:szCs w:val="24"/>
        </w:rPr>
        <w:t>nd visitors that the property on which their apartment/residential unit</w:t>
      </w:r>
      <w:r w:rsidRPr="007C22E8">
        <w:rPr>
          <w:rFonts w:ascii="Times New Roman" w:hAnsi="Times New Roman"/>
          <w:sz w:val="24"/>
          <w:szCs w:val="24"/>
        </w:rPr>
        <w:t xml:space="preserve"> is </w:t>
      </w:r>
      <w:r>
        <w:rPr>
          <w:rFonts w:ascii="Times New Roman" w:hAnsi="Times New Roman"/>
          <w:sz w:val="24"/>
          <w:szCs w:val="24"/>
        </w:rPr>
        <w:t xml:space="preserve">situated is </w:t>
      </w:r>
      <w:r w:rsidRPr="007C22E8">
        <w:rPr>
          <w:rFonts w:ascii="Times New Roman" w:hAnsi="Times New Roman"/>
          <w:sz w:val="24"/>
          <w:szCs w:val="24"/>
        </w:rPr>
        <w:t xml:space="preserve">smoke free and that their housing </w:t>
      </w:r>
      <w:r>
        <w:rPr>
          <w:rFonts w:ascii="Times New Roman" w:hAnsi="Times New Roman"/>
          <w:sz w:val="24"/>
          <w:szCs w:val="24"/>
        </w:rPr>
        <w:t>assistance may be affected by a violation of the Policy.</w:t>
      </w:r>
    </w:p>
    <w:p w:rsidR="008C7BB4" w:rsidRPr="007C22E8" w:rsidRDefault="008C7BB4" w:rsidP="008C7BB4">
      <w:pPr>
        <w:pStyle w:val="ColorfulList-Accent11"/>
        <w:jc w:val="both"/>
        <w:rPr>
          <w:rFonts w:ascii="Times New Roman" w:hAnsi="Times New Roman"/>
          <w:sz w:val="24"/>
          <w:szCs w:val="24"/>
        </w:rPr>
      </w:pPr>
    </w:p>
    <w:p w:rsidR="008C7BB4" w:rsidRPr="00B02053" w:rsidRDefault="008C7BB4" w:rsidP="008C7BB4">
      <w:pPr>
        <w:pStyle w:val="ColorfulList-Accent11"/>
        <w:numPr>
          <w:ilvl w:val="0"/>
          <w:numId w:val="1"/>
        </w:numPr>
        <w:jc w:val="center"/>
        <w:rPr>
          <w:rFonts w:ascii="Times New Roman" w:hAnsi="Times New Roman"/>
          <w:b/>
          <w:sz w:val="28"/>
          <w:szCs w:val="28"/>
        </w:rPr>
      </w:pPr>
      <w:r w:rsidRPr="00B02053">
        <w:rPr>
          <w:rFonts w:ascii="Times New Roman" w:hAnsi="Times New Roman"/>
          <w:sz w:val="24"/>
          <w:szCs w:val="24"/>
        </w:rPr>
        <w:lastRenderedPageBreak/>
        <w:t xml:space="preserve"> If the smell of tobacco smoke is reported, the GHA will seek the source of the smoke as soon as possible thereafter and appropriate action will be taken if appropriate evidence exist to do so. Tenants are encouraged to promptly give GHA Management staff a written statement of any incident where smoke is migrating into the tenant's apartment from sources outside of the tenant's apartment/residential unit. </w:t>
      </w:r>
    </w:p>
    <w:p w:rsidR="008C7BB4" w:rsidRDefault="008C7BB4" w:rsidP="008C7BB4">
      <w:pPr>
        <w:pStyle w:val="ListParagraph"/>
        <w:rPr>
          <w:rFonts w:ascii="Times New Roman" w:hAnsi="Times New Roman"/>
          <w:b/>
          <w:sz w:val="28"/>
          <w:szCs w:val="28"/>
        </w:rPr>
      </w:pPr>
    </w:p>
    <w:p w:rsidR="008C7BB4" w:rsidRPr="00B02053" w:rsidRDefault="008C7BB4" w:rsidP="008C7BB4">
      <w:pPr>
        <w:pStyle w:val="ColorfulList-Accent11"/>
        <w:numPr>
          <w:ilvl w:val="0"/>
          <w:numId w:val="1"/>
        </w:numPr>
        <w:jc w:val="center"/>
        <w:rPr>
          <w:rFonts w:ascii="Times New Roman" w:hAnsi="Times New Roman"/>
          <w:b/>
          <w:sz w:val="28"/>
          <w:szCs w:val="28"/>
        </w:rPr>
      </w:pPr>
    </w:p>
    <w:p w:rsidR="008C7BB4" w:rsidRDefault="008C7BB4" w:rsidP="008C7BB4">
      <w:pPr>
        <w:pStyle w:val="ColorfulList-Accent11"/>
        <w:jc w:val="center"/>
        <w:rPr>
          <w:rFonts w:ascii="Times New Roman" w:hAnsi="Times New Roman"/>
          <w:b/>
          <w:sz w:val="28"/>
          <w:szCs w:val="28"/>
        </w:rPr>
      </w:pPr>
      <w:r w:rsidRPr="0000051A">
        <w:rPr>
          <w:rFonts w:ascii="Times New Roman" w:hAnsi="Times New Roman"/>
          <w:b/>
          <w:sz w:val="28"/>
          <w:szCs w:val="28"/>
        </w:rPr>
        <w:t>ENFORCEMENT</w:t>
      </w:r>
    </w:p>
    <w:p w:rsidR="008C7BB4" w:rsidRPr="003040E9" w:rsidRDefault="008C7BB4" w:rsidP="008C7BB4">
      <w:pPr>
        <w:pStyle w:val="Default"/>
      </w:pPr>
    </w:p>
    <w:p w:rsidR="008C7BB4" w:rsidRPr="003040E9" w:rsidRDefault="008C7BB4" w:rsidP="008C7BB4">
      <w:pPr>
        <w:pStyle w:val="Default"/>
      </w:pPr>
      <w:r w:rsidRPr="003040E9">
        <w:t xml:space="preserve">Enforcement of the Policy will begin on </w:t>
      </w:r>
      <w:r>
        <w:rPr>
          <w:b/>
          <w:bCs/>
        </w:rPr>
        <w:t>July 30</w:t>
      </w:r>
      <w:r w:rsidRPr="003040E9">
        <w:rPr>
          <w:b/>
          <w:bCs/>
        </w:rPr>
        <w:t>, 2018</w:t>
      </w:r>
      <w:r>
        <w:t xml:space="preserve">. </w:t>
      </w:r>
      <w:r w:rsidRPr="003040E9">
        <w:t>Annual Inspections is a tool available</w:t>
      </w:r>
      <w:r>
        <w:t xml:space="preserve"> </w:t>
      </w:r>
      <w:r w:rsidRPr="003040E9">
        <w:t xml:space="preserve">to the </w:t>
      </w:r>
      <w:r>
        <w:t>GHA</w:t>
      </w:r>
      <w:r w:rsidRPr="003040E9">
        <w:t xml:space="preserve"> as a means of monitoring </w:t>
      </w:r>
      <w:r>
        <w:t>a tenant’s</w:t>
      </w:r>
      <w:r w:rsidRPr="003040E9">
        <w:t xml:space="preserve"> compliance with the Policy. It is the</w:t>
      </w:r>
      <w:r>
        <w:t xml:space="preserve"> responsibility of all tenants t</w:t>
      </w:r>
      <w:r w:rsidRPr="003040E9">
        <w:t xml:space="preserve">o notify guests of this Policy. If a </w:t>
      </w:r>
      <w:r>
        <w:t xml:space="preserve">tenant </w:t>
      </w:r>
      <w:r w:rsidRPr="003040E9">
        <w:t xml:space="preserve">witnesses someone smoking or smells tobacco smoke that is not in accordance with this Policy, the </w:t>
      </w:r>
      <w:r>
        <w:t>tenant should report the violator</w:t>
      </w:r>
      <w:r w:rsidRPr="003040E9">
        <w:t xml:space="preserve"> or the odor</w:t>
      </w:r>
      <w:r>
        <w:t xml:space="preserve"> to</w:t>
      </w:r>
      <w:r w:rsidRPr="003040E9">
        <w:t xml:space="preserve"> GHA management in writing as soon as possible. GHA management receiving a report involving a violation of this Policy will take appropriate enforcement action. </w:t>
      </w:r>
    </w:p>
    <w:p w:rsidR="008C7BB4" w:rsidRPr="003040E9" w:rsidRDefault="008C7BB4" w:rsidP="008C7BB4">
      <w:pPr>
        <w:pStyle w:val="Default"/>
      </w:pPr>
      <w:r w:rsidRPr="003040E9">
        <w:t xml:space="preserve">(1) </w:t>
      </w:r>
      <w:r w:rsidRPr="003040E9">
        <w:rPr>
          <w:b/>
          <w:bCs/>
        </w:rPr>
        <w:t xml:space="preserve">1st Violation </w:t>
      </w:r>
    </w:p>
    <w:p w:rsidR="008C7BB4" w:rsidRPr="003040E9" w:rsidRDefault="008C7BB4" w:rsidP="008C7BB4">
      <w:pPr>
        <w:pStyle w:val="Default"/>
      </w:pPr>
      <w:r w:rsidRPr="003040E9">
        <w:t xml:space="preserve">(a) The </w:t>
      </w:r>
      <w:r>
        <w:t>GHA</w:t>
      </w:r>
      <w:r w:rsidRPr="003040E9">
        <w:t xml:space="preserve"> will have an informal meeting with the </w:t>
      </w:r>
      <w:r>
        <w:t>tenant</w:t>
      </w:r>
      <w:r w:rsidRPr="003040E9">
        <w:t xml:space="preserve"> and issue a verbal warning referencing the section of the Lease that has been violated. </w:t>
      </w:r>
    </w:p>
    <w:p w:rsidR="008C7BB4" w:rsidRPr="003040E9" w:rsidRDefault="008C7BB4" w:rsidP="008C7BB4">
      <w:pPr>
        <w:pStyle w:val="Default"/>
      </w:pPr>
      <w:r w:rsidRPr="003040E9">
        <w:t xml:space="preserve">(b) The </w:t>
      </w:r>
      <w:r>
        <w:t>GHA</w:t>
      </w:r>
      <w:r w:rsidRPr="003040E9">
        <w:t xml:space="preserve"> will provide the </w:t>
      </w:r>
      <w:r>
        <w:t>tenant</w:t>
      </w:r>
      <w:r w:rsidRPr="003040E9">
        <w:t xml:space="preserve"> a copy of the Policy and cessation materials. </w:t>
      </w:r>
    </w:p>
    <w:p w:rsidR="008C7BB4" w:rsidRPr="003040E9" w:rsidRDefault="008C7BB4" w:rsidP="008C7BB4">
      <w:pPr>
        <w:pStyle w:val="Default"/>
      </w:pPr>
      <w:r w:rsidRPr="003040E9">
        <w:t xml:space="preserve">(c) The </w:t>
      </w:r>
      <w:r>
        <w:t>GHA</w:t>
      </w:r>
      <w:r w:rsidRPr="003040E9">
        <w:t xml:space="preserve"> will require </w:t>
      </w:r>
      <w:r>
        <w:t>tenant</w:t>
      </w:r>
      <w:r w:rsidRPr="003040E9">
        <w:t xml:space="preserve"> to sign an Acknowledgement of Verbal Warning and an agreement not to violate the Policy again or face further action. </w:t>
      </w:r>
    </w:p>
    <w:p w:rsidR="008C7BB4" w:rsidRPr="003040E9" w:rsidRDefault="008C7BB4" w:rsidP="008C7BB4">
      <w:pPr>
        <w:pStyle w:val="Default"/>
      </w:pPr>
      <w:r w:rsidRPr="003040E9">
        <w:t xml:space="preserve">(d) The </w:t>
      </w:r>
      <w:r>
        <w:t>GHA</w:t>
      </w:r>
      <w:r w:rsidRPr="003040E9">
        <w:t xml:space="preserve"> will document the </w:t>
      </w:r>
      <w:r>
        <w:t>tenant</w:t>
      </w:r>
      <w:r w:rsidRPr="003040E9">
        <w:t xml:space="preserve"> file. </w:t>
      </w:r>
    </w:p>
    <w:p w:rsidR="008C7BB4" w:rsidRPr="003040E9" w:rsidRDefault="008C7BB4" w:rsidP="008C7BB4">
      <w:pPr>
        <w:pStyle w:val="Default"/>
      </w:pPr>
      <w:r w:rsidRPr="003040E9">
        <w:t xml:space="preserve">(2) </w:t>
      </w:r>
      <w:r w:rsidRPr="003040E9">
        <w:rPr>
          <w:b/>
          <w:bCs/>
        </w:rPr>
        <w:t xml:space="preserve">2nd Violation </w:t>
      </w:r>
    </w:p>
    <w:p w:rsidR="008C7BB4" w:rsidRPr="003040E9" w:rsidRDefault="008C7BB4" w:rsidP="008C7BB4">
      <w:pPr>
        <w:pStyle w:val="Default"/>
      </w:pPr>
      <w:r w:rsidRPr="003040E9">
        <w:t xml:space="preserve">(a) The </w:t>
      </w:r>
      <w:r>
        <w:t>GHA</w:t>
      </w:r>
      <w:r w:rsidRPr="003040E9">
        <w:t xml:space="preserve"> will send a written warning to the </w:t>
      </w:r>
      <w:r>
        <w:t>tenant</w:t>
      </w:r>
      <w:r w:rsidRPr="003040E9">
        <w:t xml:space="preserve"> citing the section of the Lease that has been violated. </w:t>
      </w:r>
    </w:p>
    <w:p w:rsidR="008C7BB4" w:rsidRPr="003040E9" w:rsidRDefault="008C7BB4" w:rsidP="008C7BB4">
      <w:pPr>
        <w:pStyle w:val="Default"/>
      </w:pPr>
      <w:r w:rsidRPr="003040E9">
        <w:t xml:space="preserve">(b) The </w:t>
      </w:r>
      <w:r>
        <w:t>GHA</w:t>
      </w:r>
      <w:r w:rsidRPr="003040E9">
        <w:t xml:space="preserve"> will provide the </w:t>
      </w:r>
      <w:r>
        <w:t>tenant</w:t>
      </w:r>
      <w:r w:rsidRPr="003040E9">
        <w:t xml:space="preserve"> a copy of the Policy and cessation materials. </w:t>
      </w:r>
    </w:p>
    <w:p w:rsidR="008C7BB4" w:rsidRPr="003040E9" w:rsidRDefault="008C7BB4" w:rsidP="008C7BB4">
      <w:pPr>
        <w:pStyle w:val="Default"/>
      </w:pPr>
      <w:r w:rsidRPr="003040E9">
        <w:t xml:space="preserve">(c) The </w:t>
      </w:r>
      <w:r>
        <w:t>GHA will require tenant</w:t>
      </w:r>
      <w:r w:rsidRPr="003040E9">
        <w:t xml:space="preserve"> to sign an Acknowledgement of Written Warning and an agreement not to violate the Policy again or face further action. </w:t>
      </w:r>
    </w:p>
    <w:p w:rsidR="008C7BB4" w:rsidRPr="003040E9" w:rsidRDefault="008C7BB4" w:rsidP="008C7BB4">
      <w:pPr>
        <w:pStyle w:val="Default"/>
      </w:pPr>
      <w:r w:rsidRPr="003040E9">
        <w:t xml:space="preserve">(d) The </w:t>
      </w:r>
      <w:r>
        <w:t>GHA</w:t>
      </w:r>
      <w:r w:rsidRPr="003040E9">
        <w:t xml:space="preserve"> will document the </w:t>
      </w:r>
      <w:r>
        <w:t>tenant</w:t>
      </w:r>
      <w:r w:rsidRPr="003040E9">
        <w:t xml:space="preserve"> file. </w:t>
      </w:r>
    </w:p>
    <w:p w:rsidR="008C7BB4" w:rsidRPr="003040E9" w:rsidRDefault="008C7BB4" w:rsidP="008C7BB4">
      <w:pPr>
        <w:pStyle w:val="Default"/>
      </w:pPr>
      <w:r w:rsidRPr="003040E9">
        <w:t xml:space="preserve">(3) </w:t>
      </w:r>
      <w:r w:rsidRPr="003040E9">
        <w:rPr>
          <w:b/>
          <w:bCs/>
        </w:rPr>
        <w:t xml:space="preserve">3rd Violation </w:t>
      </w:r>
    </w:p>
    <w:p w:rsidR="008C7BB4" w:rsidRPr="003040E9" w:rsidRDefault="008C7BB4" w:rsidP="008C7BB4">
      <w:pPr>
        <w:jc w:val="both"/>
        <w:rPr>
          <w:sz w:val="24"/>
          <w:szCs w:val="24"/>
        </w:rPr>
      </w:pPr>
      <w:r w:rsidRPr="003040E9">
        <w:rPr>
          <w:sz w:val="24"/>
          <w:szCs w:val="24"/>
        </w:rPr>
        <w:t xml:space="preserve">The </w:t>
      </w:r>
      <w:r>
        <w:rPr>
          <w:sz w:val="24"/>
          <w:szCs w:val="24"/>
        </w:rPr>
        <w:t>GHA</w:t>
      </w:r>
      <w:r w:rsidRPr="003040E9">
        <w:rPr>
          <w:sz w:val="24"/>
          <w:szCs w:val="24"/>
        </w:rPr>
        <w:t xml:space="preserve"> will take action to terminate the Lease.</w:t>
      </w:r>
    </w:p>
    <w:p w:rsidR="008C7BB4" w:rsidRPr="0000051A" w:rsidRDefault="008C7BB4" w:rsidP="008C7BB4">
      <w:pPr>
        <w:pStyle w:val="ColorfulList-Accent11"/>
        <w:jc w:val="center"/>
        <w:rPr>
          <w:rFonts w:ascii="Times New Roman" w:hAnsi="Times New Roman"/>
          <w:b/>
          <w:sz w:val="28"/>
          <w:szCs w:val="28"/>
        </w:rPr>
      </w:pPr>
    </w:p>
    <w:p w:rsidR="008C7BB4" w:rsidRPr="00AB0358" w:rsidRDefault="008C7BB4" w:rsidP="008C7BB4">
      <w:pPr>
        <w:pStyle w:val="ColorfulList-Accent11"/>
        <w:jc w:val="center"/>
        <w:rPr>
          <w:rFonts w:ascii="Times New Roman" w:hAnsi="Times New Roman"/>
          <w:b/>
          <w:szCs w:val="28"/>
          <w:u w:val="single"/>
        </w:rPr>
      </w:pPr>
    </w:p>
    <w:p w:rsidR="008C7BB4" w:rsidRPr="007C22E8" w:rsidRDefault="008C7BB4" w:rsidP="008C7BB4">
      <w:pPr>
        <w:jc w:val="center"/>
        <w:rPr>
          <w:rFonts w:ascii="Times New Roman" w:hAnsi="Times New Roman"/>
          <w:b/>
          <w:sz w:val="24"/>
          <w:szCs w:val="24"/>
        </w:rPr>
      </w:pPr>
      <w:r w:rsidRPr="007C22E8">
        <w:rPr>
          <w:rFonts w:ascii="Times New Roman" w:hAnsi="Times New Roman"/>
          <w:b/>
          <w:sz w:val="24"/>
          <w:szCs w:val="24"/>
        </w:rPr>
        <w:t>Health and Safety of Employees and Contractors</w:t>
      </w:r>
    </w:p>
    <w:p w:rsidR="008C7BB4" w:rsidRPr="007C22E8" w:rsidRDefault="008C7BB4" w:rsidP="008C7BB4">
      <w:pPr>
        <w:jc w:val="both"/>
        <w:rPr>
          <w:rFonts w:ascii="Times New Roman" w:hAnsi="Times New Roman"/>
          <w:sz w:val="24"/>
          <w:szCs w:val="24"/>
        </w:rPr>
      </w:pPr>
      <w:r w:rsidRPr="007C22E8">
        <w:rPr>
          <w:rFonts w:ascii="Times New Roman" w:hAnsi="Times New Roman"/>
          <w:sz w:val="24"/>
          <w:szCs w:val="24"/>
        </w:rPr>
        <w:t xml:space="preserve">For the health and safety of </w:t>
      </w:r>
      <w:r>
        <w:rPr>
          <w:rFonts w:ascii="Times New Roman" w:hAnsi="Times New Roman"/>
          <w:sz w:val="24"/>
          <w:szCs w:val="24"/>
        </w:rPr>
        <w:t>GHA</w:t>
      </w:r>
      <w:r w:rsidRPr="007C22E8">
        <w:rPr>
          <w:rFonts w:ascii="Times New Roman" w:hAnsi="Times New Roman"/>
          <w:sz w:val="24"/>
          <w:szCs w:val="24"/>
        </w:rPr>
        <w:t xml:space="preserve"> employees and their representatives, no tenant shall have any type of tobacco or related product burning at such time as any employee or representative of </w:t>
      </w:r>
      <w:r>
        <w:rPr>
          <w:rFonts w:ascii="Times New Roman" w:hAnsi="Times New Roman"/>
          <w:sz w:val="24"/>
          <w:szCs w:val="24"/>
        </w:rPr>
        <w:t>the GHA</w:t>
      </w:r>
      <w:r w:rsidRPr="007C22E8">
        <w:rPr>
          <w:rFonts w:ascii="Times New Roman" w:hAnsi="Times New Roman"/>
          <w:sz w:val="24"/>
          <w:szCs w:val="24"/>
        </w:rPr>
        <w:t xml:space="preserve"> enters and remains in their </w:t>
      </w:r>
      <w:r>
        <w:rPr>
          <w:rFonts w:ascii="Times New Roman" w:hAnsi="Times New Roman"/>
          <w:sz w:val="24"/>
          <w:szCs w:val="24"/>
        </w:rPr>
        <w:t>apartment</w:t>
      </w:r>
      <w:r w:rsidRPr="007C22E8">
        <w:rPr>
          <w:rFonts w:ascii="Times New Roman" w:hAnsi="Times New Roman"/>
          <w:sz w:val="24"/>
          <w:szCs w:val="24"/>
        </w:rPr>
        <w:t>. If any tenant refuses to put out the burning tobacco or related product prior to the employee or representative entering the</w:t>
      </w:r>
      <w:r>
        <w:rPr>
          <w:rFonts w:ascii="Times New Roman" w:hAnsi="Times New Roman"/>
          <w:sz w:val="24"/>
          <w:szCs w:val="24"/>
        </w:rPr>
        <w:t>ir</w:t>
      </w:r>
      <w:r w:rsidRPr="007C22E8">
        <w:rPr>
          <w:rFonts w:ascii="Times New Roman" w:hAnsi="Times New Roman"/>
          <w:sz w:val="24"/>
          <w:szCs w:val="24"/>
        </w:rPr>
        <w:t xml:space="preserve"> </w:t>
      </w:r>
      <w:r>
        <w:rPr>
          <w:rFonts w:ascii="Times New Roman" w:hAnsi="Times New Roman"/>
          <w:sz w:val="24"/>
          <w:szCs w:val="24"/>
        </w:rPr>
        <w:t>apartment/residential unit</w:t>
      </w:r>
      <w:r w:rsidRPr="007C22E8">
        <w:rPr>
          <w:rFonts w:ascii="Times New Roman" w:hAnsi="Times New Roman"/>
          <w:sz w:val="24"/>
          <w:szCs w:val="24"/>
        </w:rPr>
        <w:t xml:space="preserve">, or if the tenant lights a tobacco or related product while an employee or representative </w:t>
      </w:r>
      <w:r w:rsidRPr="007C22E8">
        <w:rPr>
          <w:rFonts w:ascii="Times New Roman" w:hAnsi="Times New Roman"/>
          <w:sz w:val="24"/>
          <w:szCs w:val="24"/>
        </w:rPr>
        <w:lastRenderedPageBreak/>
        <w:t>remains in the</w:t>
      </w:r>
      <w:r>
        <w:rPr>
          <w:rFonts w:ascii="Times New Roman" w:hAnsi="Times New Roman"/>
          <w:sz w:val="24"/>
          <w:szCs w:val="24"/>
        </w:rPr>
        <w:t>ir</w:t>
      </w:r>
      <w:r w:rsidRPr="007C22E8">
        <w:rPr>
          <w:rFonts w:ascii="Times New Roman" w:hAnsi="Times New Roman"/>
          <w:sz w:val="24"/>
          <w:szCs w:val="24"/>
        </w:rPr>
        <w:t xml:space="preserve"> apartment, the employee or representative shall vacate the apartment immediately and not return until such time as there is no longer any tobacco or related product burning. This may result in a delay of services to the </w:t>
      </w:r>
      <w:r>
        <w:rPr>
          <w:rFonts w:ascii="Times New Roman" w:hAnsi="Times New Roman"/>
          <w:sz w:val="24"/>
          <w:szCs w:val="24"/>
        </w:rPr>
        <w:t xml:space="preserve">tenant’s </w:t>
      </w:r>
      <w:r w:rsidRPr="007C22E8">
        <w:rPr>
          <w:rFonts w:ascii="Times New Roman" w:hAnsi="Times New Roman"/>
          <w:sz w:val="24"/>
          <w:szCs w:val="24"/>
        </w:rPr>
        <w:t>apartment</w:t>
      </w:r>
      <w:r>
        <w:rPr>
          <w:rFonts w:ascii="Times New Roman" w:hAnsi="Times New Roman"/>
          <w:sz w:val="24"/>
          <w:szCs w:val="24"/>
        </w:rPr>
        <w:t xml:space="preserve"> and possibly eviction</w:t>
      </w:r>
      <w:r w:rsidRPr="007C22E8">
        <w:rPr>
          <w:rFonts w:ascii="Times New Roman" w:hAnsi="Times New Roman"/>
          <w:sz w:val="24"/>
          <w:szCs w:val="24"/>
        </w:rPr>
        <w:t xml:space="preserve">. </w:t>
      </w:r>
    </w:p>
    <w:p w:rsidR="008C7BB4" w:rsidRPr="003E1E6F" w:rsidRDefault="008C7BB4" w:rsidP="008C7BB4">
      <w:pPr>
        <w:jc w:val="center"/>
        <w:rPr>
          <w:rFonts w:ascii="Times New Roman" w:hAnsi="Times New Roman"/>
          <w:b/>
          <w:sz w:val="28"/>
          <w:szCs w:val="28"/>
        </w:rPr>
      </w:pPr>
      <w:r w:rsidRPr="003E1E6F">
        <w:rPr>
          <w:rFonts w:ascii="Times New Roman" w:hAnsi="Times New Roman"/>
          <w:b/>
          <w:sz w:val="28"/>
          <w:szCs w:val="28"/>
        </w:rPr>
        <w:t>Adoption of Policy by Tenant</w:t>
      </w:r>
    </w:p>
    <w:p w:rsidR="008C7BB4" w:rsidRPr="007C22E8" w:rsidRDefault="008C7BB4" w:rsidP="008C7BB4">
      <w:pPr>
        <w:spacing w:after="0" w:line="240" w:lineRule="auto"/>
        <w:jc w:val="both"/>
        <w:rPr>
          <w:rFonts w:ascii="Times New Roman" w:hAnsi="Times New Roman"/>
          <w:sz w:val="24"/>
          <w:szCs w:val="24"/>
        </w:rPr>
      </w:pPr>
      <w:r>
        <w:rPr>
          <w:rFonts w:ascii="Times New Roman" w:hAnsi="Times New Roman"/>
          <w:sz w:val="24"/>
          <w:szCs w:val="24"/>
        </w:rPr>
        <w:t>A</w:t>
      </w:r>
      <w:r w:rsidRPr="007C22E8">
        <w:rPr>
          <w:rFonts w:ascii="Times New Roman" w:hAnsi="Times New Roman"/>
          <w:sz w:val="24"/>
          <w:szCs w:val="24"/>
        </w:rPr>
        <w:t xml:space="preserve">ll tenants presently living in </w:t>
      </w:r>
      <w:r>
        <w:rPr>
          <w:rFonts w:ascii="Times New Roman" w:hAnsi="Times New Roman"/>
          <w:sz w:val="24"/>
          <w:szCs w:val="24"/>
        </w:rPr>
        <w:t>the GHA</w:t>
      </w:r>
      <w:r w:rsidRPr="007C22E8">
        <w:rPr>
          <w:rFonts w:ascii="Times New Roman" w:hAnsi="Times New Roman"/>
          <w:sz w:val="24"/>
          <w:szCs w:val="24"/>
        </w:rPr>
        <w:t xml:space="preserve"> </w:t>
      </w:r>
      <w:r>
        <w:rPr>
          <w:rFonts w:ascii="Times New Roman" w:hAnsi="Times New Roman"/>
          <w:sz w:val="24"/>
          <w:szCs w:val="24"/>
        </w:rPr>
        <w:t xml:space="preserve">apartments </w:t>
      </w:r>
      <w:r w:rsidRPr="007C22E8">
        <w:rPr>
          <w:rFonts w:ascii="Times New Roman" w:hAnsi="Times New Roman"/>
          <w:sz w:val="24"/>
          <w:szCs w:val="24"/>
        </w:rPr>
        <w:t xml:space="preserve">and new tenants will be given a copy of </w:t>
      </w:r>
      <w:r>
        <w:rPr>
          <w:rFonts w:ascii="Times New Roman" w:hAnsi="Times New Roman"/>
          <w:sz w:val="24"/>
          <w:szCs w:val="24"/>
        </w:rPr>
        <w:t>this policy. B</w:t>
      </w:r>
      <w:r w:rsidRPr="007C22E8">
        <w:rPr>
          <w:rFonts w:ascii="Times New Roman" w:hAnsi="Times New Roman"/>
          <w:sz w:val="24"/>
          <w:szCs w:val="24"/>
        </w:rPr>
        <w:t>oth incoming and current tenants will be required to sign the Smoke Free</w:t>
      </w:r>
      <w:r>
        <w:rPr>
          <w:rFonts w:ascii="Times New Roman" w:hAnsi="Times New Roman"/>
          <w:sz w:val="24"/>
          <w:szCs w:val="24"/>
        </w:rPr>
        <w:t xml:space="preserve"> Housing</w:t>
      </w:r>
      <w:r w:rsidRPr="007C22E8">
        <w:rPr>
          <w:rFonts w:ascii="Times New Roman" w:hAnsi="Times New Roman"/>
          <w:sz w:val="24"/>
          <w:szCs w:val="24"/>
        </w:rPr>
        <w:t xml:space="preserve"> </w:t>
      </w:r>
      <w:r>
        <w:rPr>
          <w:rFonts w:ascii="Times New Roman" w:hAnsi="Times New Roman"/>
          <w:sz w:val="24"/>
          <w:szCs w:val="24"/>
        </w:rPr>
        <w:t>L</w:t>
      </w:r>
      <w:r w:rsidRPr="007C22E8">
        <w:rPr>
          <w:rFonts w:ascii="Times New Roman" w:hAnsi="Times New Roman"/>
          <w:sz w:val="24"/>
          <w:szCs w:val="24"/>
        </w:rPr>
        <w:t xml:space="preserve">ease </w:t>
      </w:r>
      <w:r>
        <w:rPr>
          <w:rFonts w:ascii="Times New Roman" w:hAnsi="Times New Roman"/>
          <w:sz w:val="24"/>
          <w:szCs w:val="24"/>
        </w:rPr>
        <w:t>A</w:t>
      </w:r>
      <w:r w:rsidRPr="007C22E8">
        <w:rPr>
          <w:rFonts w:ascii="Times New Roman" w:hAnsi="Times New Roman"/>
          <w:sz w:val="24"/>
          <w:szCs w:val="24"/>
        </w:rPr>
        <w:t>ddendum/ House Rules Amendment. A copy will be retained in the tenant file. All tenants will be required to sign the new no smoking agreement prior to the Effective Date. Failure to sign and/or return the Smoke Free Housing Policy Lease Addendum/House Rules Amendment</w:t>
      </w:r>
      <w:r>
        <w:rPr>
          <w:rFonts w:ascii="Times New Roman" w:hAnsi="Times New Roman"/>
          <w:sz w:val="24"/>
          <w:szCs w:val="24"/>
        </w:rPr>
        <w:t xml:space="preserve"> to the GHA</w:t>
      </w:r>
      <w:r w:rsidRPr="007C22E8">
        <w:rPr>
          <w:rFonts w:ascii="Times New Roman" w:hAnsi="Times New Roman"/>
          <w:sz w:val="24"/>
          <w:szCs w:val="24"/>
        </w:rPr>
        <w:t xml:space="preserve"> Management office in a timely manner will result in a written warning, and </w:t>
      </w:r>
      <w:r>
        <w:rPr>
          <w:rFonts w:ascii="Times New Roman" w:hAnsi="Times New Roman"/>
          <w:sz w:val="24"/>
          <w:szCs w:val="24"/>
        </w:rPr>
        <w:t>if still not received</w:t>
      </w:r>
      <w:r w:rsidRPr="007C22E8">
        <w:rPr>
          <w:rFonts w:ascii="Times New Roman" w:hAnsi="Times New Roman"/>
          <w:sz w:val="24"/>
          <w:szCs w:val="24"/>
        </w:rPr>
        <w:t>, eviction</w:t>
      </w:r>
      <w:r>
        <w:rPr>
          <w:rFonts w:ascii="Times New Roman" w:hAnsi="Times New Roman"/>
          <w:sz w:val="24"/>
          <w:szCs w:val="24"/>
        </w:rPr>
        <w:t xml:space="preserve"> action will commence</w:t>
      </w:r>
      <w:r w:rsidRPr="007C22E8">
        <w:rPr>
          <w:rFonts w:ascii="Times New Roman" w:hAnsi="Times New Roman"/>
          <w:sz w:val="24"/>
          <w:szCs w:val="24"/>
        </w:rPr>
        <w:t xml:space="preserve">. All current tenants who smoke will be provided with resources for a cessation program upon request. </w:t>
      </w:r>
      <w:r>
        <w:rPr>
          <w:rFonts w:ascii="Times New Roman" w:hAnsi="Times New Roman"/>
          <w:sz w:val="24"/>
          <w:szCs w:val="24"/>
        </w:rPr>
        <w:t xml:space="preserve">GHA management </w:t>
      </w:r>
      <w:r w:rsidRPr="007C22E8">
        <w:rPr>
          <w:rFonts w:ascii="Times New Roman" w:hAnsi="Times New Roman"/>
          <w:sz w:val="24"/>
          <w:szCs w:val="24"/>
        </w:rPr>
        <w:t>will provide information on cessation program accessibility.</w:t>
      </w:r>
    </w:p>
    <w:p w:rsidR="008C7BB4" w:rsidRDefault="008C7BB4" w:rsidP="008C7BB4">
      <w:pPr>
        <w:jc w:val="center"/>
        <w:rPr>
          <w:rFonts w:ascii="Times New Roman" w:hAnsi="Times New Roman"/>
          <w:b/>
          <w:sz w:val="28"/>
          <w:szCs w:val="28"/>
        </w:rPr>
      </w:pPr>
    </w:p>
    <w:p w:rsidR="008C7BB4" w:rsidRDefault="008C7BB4" w:rsidP="008C7BB4">
      <w:pPr>
        <w:jc w:val="center"/>
        <w:rPr>
          <w:rFonts w:ascii="Times New Roman" w:hAnsi="Times New Roman"/>
          <w:b/>
          <w:sz w:val="28"/>
          <w:szCs w:val="28"/>
        </w:rPr>
      </w:pPr>
    </w:p>
    <w:p w:rsidR="008C7BB4" w:rsidRDefault="008C7BB4" w:rsidP="008C7BB4">
      <w:pPr>
        <w:jc w:val="center"/>
        <w:rPr>
          <w:rFonts w:ascii="Times New Roman" w:hAnsi="Times New Roman"/>
          <w:b/>
          <w:sz w:val="28"/>
          <w:szCs w:val="28"/>
        </w:rPr>
      </w:pPr>
      <w:r w:rsidRPr="003E1E6F">
        <w:rPr>
          <w:rFonts w:ascii="Times New Roman" w:hAnsi="Times New Roman"/>
          <w:b/>
          <w:sz w:val="28"/>
          <w:szCs w:val="28"/>
        </w:rPr>
        <w:t>Disclaimers and Representations</w:t>
      </w:r>
    </w:p>
    <w:p w:rsidR="008C7BB4" w:rsidRPr="00C34EC6" w:rsidRDefault="008C7BB4" w:rsidP="008C7BB4">
      <w:pPr>
        <w:jc w:val="center"/>
        <w:rPr>
          <w:rFonts w:ascii="Times New Roman" w:hAnsi="Times New Roman"/>
          <w:b/>
          <w:sz w:val="28"/>
          <w:szCs w:val="28"/>
        </w:rPr>
      </w:pPr>
      <w:r w:rsidRPr="003E1E6F">
        <w:rPr>
          <w:rFonts w:ascii="Times New Roman" w:hAnsi="Times New Roman"/>
        </w:rPr>
        <w:t>.</w:t>
      </w:r>
    </w:p>
    <w:p w:rsidR="008C7BB4" w:rsidRPr="0018420A" w:rsidRDefault="008C7BB4" w:rsidP="008C7BB4">
      <w:pPr>
        <w:pStyle w:val="ColorfulList-Accent11"/>
        <w:numPr>
          <w:ilvl w:val="0"/>
          <w:numId w:val="4"/>
        </w:numPr>
        <w:jc w:val="both"/>
        <w:rPr>
          <w:rFonts w:ascii="Times New Roman" w:hAnsi="Times New Roman"/>
        </w:rPr>
      </w:pPr>
      <w:r w:rsidRPr="003E1E6F">
        <w:rPr>
          <w:rFonts w:ascii="Times New Roman" w:hAnsi="Times New Roman"/>
        </w:rPr>
        <w:t xml:space="preserve"> </w:t>
      </w:r>
      <w:r>
        <w:rPr>
          <w:rFonts w:ascii="Times New Roman" w:hAnsi="Times New Roman"/>
        </w:rPr>
        <w:t>The GHA</w:t>
      </w:r>
      <w:r w:rsidRPr="003E1E6F">
        <w:rPr>
          <w:rFonts w:ascii="Times New Roman" w:hAnsi="Times New Roman"/>
        </w:rPr>
        <w:t xml:space="preserve"> Not Guarantor of Smoke Free Environment –</w:t>
      </w:r>
      <w:r>
        <w:rPr>
          <w:rFonts w:ascii="Times New Roman" w:hAnsi="Times New Roman"/>
        </w:rPr>
        <w:t xml:space="preserve"> GHA</w:t>
      </w:r>
      <w:r w:rsidRPr="003E1E6F">
        <w:rPr>
          <w:rFonts w:ascii="Times New Roman" w:hAnsi="Times New Roman"/>
        </w:rPr>
        <w:t xml:space="preserve">'s adoption of </w:t>
      </w:r>
      <w:r>
        <w:rPr>
          <w:rFonts w:ascii="Times New Roman" w:hAnsi="Times New Roman"/>
        </w:rPr>
        <w:t>the Smoke Free Housing Policy</w:t>
      </w:r>
      <w:r w:rsidRPr="003E1E6F">
        <w:rPr>
          <w:rFonts w:ascii="Times New Roman" w:hAnsi="Times New Roman"/>
        </w:rPr>
        <w:t>, and the e</w:t>
      </w:r>
      <w:r>
        <w:rPr>
          <w:rFonts w:ascii="Times New Roman" w:hAnsi="Times New Roman"/>
        </w:rPr>
        <w:t>fforts to designate it’s developments</w:t>
      </w:r>
      <w:r w:rsidRPr="003E1E6F">
        <w:rPr>
          <w:rFonts w:ascii="Times New Roman" w:hAnsi="Times New Roman"/>
        </w:rPr>
        <w:t xml:space="preserve"> as non-smoking does not make </w:t>
      </w:r>
      <w:r>
        <w:rPr>
          <w:rFonts w:ascii="Times New Roman" w:hAnsi="Times New Roman"/>
        </w:rPr>
        <w:t>the GHA</w:t>
      </w:r>
      <w:r w:rsidRPr="003E1E6F">
        <w:rPr>
          <w:rFonts w:ascii="Times New Roman" w:hAnsi="Times New Roman"/>
        </w:rPr>
        <w:t xml:space="preserve"> or any of its </w:t>
      </w:r>
      <w:r>
        <w:rPr>
          <w:rFonts w:ascii="Times New Roman" w:hAnsi="Times New Roman"/>
        </w:rPr>
        <w:t xml:space="preserve">Board of Commissioners, officers, employees or agents </w:t>
      </w:r>
      <w:r w:rsidRPr="003E1E6F">
        <w:rPr>
          <w:rFonts w:ascii="Times New Roman" w:hAnsi="Times New Roman"/>
        </w:rPr>
        <w:t xml:space="preserve">the guarantor of </w:t>
      </w:r>
      <w:r>
        <w:rPr>
          <w:rFonts w:ascii="Times New Roman" w:hAnsi="Times New Roman"/>
        </w:rPr>
        <w:t>tenant</w:t>
      </w:r>
      <w:r w:rsidRPr="003E1E6F">
        <w:rPr>
          <w:rFonts w:ascii="Times New Roman" w:hAnsi="Times New Roman"/>
        </w:rPr>
        <w:t>'s health or of the smoke free condition</w:t>
      </w:r>
      <w:r>
        <w:rPr>
          <w:rFonts w:ascii="Times New Roman" w:hAnsi="Times New Roman"/>
        </w:rPr>
        <w:t xml:space="preserve"> of its non-smoking developments</w:t>
      </w:r>
      <w:r w:rsidRPr="003E1E6F">
        <w:rPr>
          <w:rFonts w:ascii="Times New Roman" w:hAnsi="Times New Roman"/>
        </w:rPr>
        <w:t xml:space="preserve">. However, </w:t>
      </w:r>
      <w:r>
        <w:rPr>
          <w:rFonts w:ascii="Times New Roman" w:hAnsi="Times New Roman"/>
        </w:rPr>
        <w:t>the GHA</w:t>
      </w:r>
      <w:r w:rsidRPr="003E1E6F">
        <w:rPr>
          <w:rFonts w:ascii="Times New Roman" w:hAnsi="Times New Roman"/>
        </w:rPr>
        <w:t xml:space="preserve"> will take reasonable steps to enforce the </w:t>
      </w:r>
      <w:r>
        <w:rPr>
          <w:rFonts w:ascii="Times New Roman" w:hAnsi="Times New Roman"/>
        </w:rPr>
        <w:t>Smoke Free Housing</w:t>
      </w:r>
      <w:r w:rsidRPr="003E1E6F">
        <w:rPr>
          <w:rFonts w:ascii="Times New Roman" w:hAnsi="Times New Roman"/>
        </w:rPr>
        <w:t xml:space="preserve"> Policy. </w:t>
      </w:r>
      <w:r>
        <w:rPr>
          <w:rFonts w:ascii="Times New Roman" w:hAnsi="Times New Roman"/>
        </w:rPr>
        <w:t>The GHA</w:t>
      </w:r>
      <w:r w:rsidRPr="003E1E6F">
        <w:rPr>
          <w:rFonts w:ascii="Times New Roman" w:hAnsi="Times New Roman"/>
        </w:rPr>
        <w:t xml:space="preserve"> is not required to take steps in response to smoking unless</w:t>
      </w:r>
      <w:r>
        <w:rPr>
          <w:rFonts w:ascii="Times New Roman" w:hAnsi="Times New Roman"/>
        </w:rPr>
        <w:t xml:space="preserve"> the GHA</w:t>
      </w:r>
      <w:r w:rsidRPr="003E1E6F">
        <w:rPr>
          <w:rFonts w:ascii="Times New Roman" w:hAnsi="Times New Roman"/>
        </w:rPr>
        <w:t xml:space="preserve"> has actual knowledge of the smoking and the identity of the responsible </w:t>
      </w:r>
      <w:r>
        <w:rPr>
          <w:rFonts w:ascii="Times New Roman" w:hAnsi="Times New Roman"/>
        </w:rPr>
        <w:t>tenant</w:t>
      </w:r>
      <w:r w:rsidRPr="003E1E6F">
        <w:rPr>
          <w:rFonts w:ascii="Times New Roman" w:hAnsi="Times New Roman"/>
        </w:rPr>
        <w:t xml:space="preserve">. </w:t>
      </w:r>
    </w:p>
    <w:p w:rsidR="008C7BB4" w:rsidRPr="0018420A" w:rsidRDefault="008C7BB4" w:rsidP="008C7BB4">
      <w:pPr>
        <w:pStyle w:val="ColorfulList-Accent11"/>
        <w:numPr>
          <w:ilvl w:val="0"/>
          <w:numId w:val="4"/>
        </w:numPr>
        <w:spacing w:after="120"/>
        <w:jc w:val="both"/>
        <w:rPr>
          <w:rFonts w:ascii="Times New Roman" w:hAnsi="Times New Roman"/>
          <w:szCs w:val="28"/>
        </w:rPr>
      </w:pPr>
      <w:r w:rsidRPr="0018420A">
        <w:rPr>
          <w:rFonts w:ascii="Times New Roman" w:hAnsi="Times New Roman"/>
          <w:sz w:val="24"/>
        </w:rPr>
        <w:t xml:space="preserve"> </w:t>
      </w:r>
      <w:r>
        <w:rPr>
          <w:rFonts w:ascii="Times New Roman" w:hAnsi="Times New Roman"/>
          <w:sz w:val="24"/>
        </w:rPr>
        <w:t>GHA</w:t>
      </w:r>
      <w:r w:rsidRPr="0018420A">
        <w:rPr>
          <w:rFonts w:ascii="Times New Roman" w:hAnsi="Times New Roman"/>
        </w:rPr>
        <w:t xml:space="preserve"> Disclaimer – The </w:t>
      </w:r>
      <w:r>
        <w:rPr>
          <w:rFonts w:ascii="Times New Roman" w:hAnsi="Times New Roman"/>
        </w:rPr>
        <w:t>GHA</w:t>
      </w:r>
      <w:r w:rsidRPr="0018420A">
        <w:rPr>
          <w:rFonts w:ascii="Times New Roman" w:hAnsi="Times New Roman"/>
        </w:rPr>
        <w:t>'s adoption of a</w:t>
      </w:r>
      <w:r>
        <w:rPr>
          <w:rFonts w:ascii="Times New Roman" w:hAnsi="Times New Roman"/>
        </w:rPr>
        <w:t xml:space="preserve"> non-smoking living environment</w:t>
      </w:r>
      <w:r w:rsidRPr="0018420A">
        <w:rPr>
          <w:rFonts w:ascii="Times New Roman" w:hAnsi="Times New Roman"/>
        </w:rPr>
        <w:t xml:space="preserve"> and the </w:t>
      </w:r>
      <w:r>
        <w:rPr>
          <w:rFonts w:ascii="Times New Roman" w:hAnsi="Times New Roman"/>
        </w:rPr>
        <w:t>efforts to designate</w:t>
      </w:r>
      <w:r w:rsidRPr="0018420A">
        <w:rPr>
          <w:rFonts w:ascii="Times New Roman" w:hAnsi="Times New Roman"/>
        </w:rPr>
        <w:t xml:space="preserve"> </w:t>
      </w:r>
      <w:r>
        <w:rPr>
          <w:rFonts w:ascii="Times New Roman" w:hAnsi="Times New Roman"/>
        </w:rPr>
        <w:t>it</w:t>
      </w:r>
      <w:r w:rsidRPr="0018420A">
        <w:rPr>
          <w:rFonts w:ascii="Times New Roman" w:hAnsi="Times New Roman"/>
        </w:rPr>
        <w:t xml:space="preserve">s developments as non-smoking does not in any way change the standard of care that the </w:t>
      </w:r>
      <w:r>
        <w:rPr>
          <w:rFonts w:ascii="Times New Roman" w:hAnsi="Times New Roman"/>
        </w:rPr>
        <w:t>GHA</w:t>
      </w:r>
      <w:r w:rsidRPr="0018420A">
        <w:rPr>
          <w:rFonts w:ascii="Times New Roman" w:hAnsi="Times New Roman"/>
        </w:rPr>
        <w:t xml:space="preserve"> has under applicable law to render </w:t>
      </w:r>
      <w:r>
        <w:rPr>
          <w:rFonts w:ascii="Times New Roman" w:hAnsi="Times New Roman"/>
        </w:rPr>
        <w:t>it</w:t>
      </w:r>
      <w:r w:rsidRPr="0018420A">
        <w:rPr>
          <w:rFonts w:ascii="Times New Roman" w:hAnsi="Times New Roman"/>
        </w:rPr>
        <w:t xml:space="preserve">s developments any safer, more habitable or improved in terms of air quality standards than any other rental premises. The </w:t>
      </w:r>
      <w:r>
        <w:rPr>
          <w:rFonts w:ascii="Times New Roman" w:hAnsi="Times New Roman"/>
        </w:rPr>
        <w:t>GHA</w:t>
      </w:r>
      <w:r w:rsidRPr="0018420A">
        <w:rPr>
          <w:rFonts w:ascii="Times New Roman" w:hAnsi="Times New Roman"/>
          <w:szCs w:val="28"/>
        </w:rPr>
        <w:t xml:space="preserve"> specifically disclaims any implied or express warranties that the air quality in the apartment or the building containing the apartment will improve or be any better than any other rental property. The </w:t>
      </w:r>
      <w:r>
        <w:rPr>
          <w:rFonts w:ascii="Times New Roman" w:hAnsi="Times New Roman"/>
          <w:szCs w:val="28"/>
        </w:rPr>
        <w:t>GHA</w:t>
      </w:r>
      <w:r w:rsidRPr="0018420A">
        <w:rPr>
          <w:rFonts w:ascii="Times New Roman" w:hAnsi="Times New Roman"/>
        </w:rPr>
        <w:t xml:space="preserve"> cannot and does not warranty or promise that its developments will be free from secondhand smoke. The </w:t>
      </w:r>
      <w:r>
        <w:rPr>
          <w:rFonts w:ascii="Times New Roman" w:hAnsi="Times New Roman"/>
        </w:rPr>
        <w:t>GHA</w:t>
      </w:r>
      <w:r w:rsidRPr="0018420A">
        <w:rPr>
          <w:rFonts w:ascii="Times New Roman" w:hAnsi="Times New Roman"/>
          <w:szCs w:val="28"/>
        </w:rPr>
        <w:t xml:space="preserve">’s adoption of the Smoke Free Housing Policy does not in any way change the standard of care that it has to the </w:t>
      </w:r>
      <w:r>
        <w:rPr>
          <w:rFonts w:ascii="Times New Roman" w:hAnsi="Times New Roman"/>
          <w:szCs w:val="28"/>
        </w:rPr>
        <w:t>t</w:t>
      </w:r>
      <w:r w:rsidRPr="0018420A">
        <w:rPr>
          <w:rFonts w:ascii="Times New Roman" w:hAnsi="Times New Roman"/>
          <w:szCs w:val="28"/>
        </w:rPr>
        <w:t>enant’s apartments and the common spaces.</w:t>
      </w:r>
    </w:p>
    <w:p w:rsidR="008C7BB4" w:rsidRPr="0018420A" w:rsidRDefault="008C7BB4" w:rsidP="008C7BB4">
      <w:pPr>
        <w:pStyle w:val="ColorfulList-Accent11"/>
        <w:numPr>
          <w:ilvl w:val="0"/>
          <w:numId w:val="4"/>
        </w:numPr>
        <w:spacing w:before="120"/>
        <w:jc w:val="both"/>
        <w:rPr>
          <w:rFonts w:ascii="Times New Roman" w:hAnsi="Times New Roman"/>
        </w:rPr>
      </w:pPr>
      <w:r>
        <w:rPr>
          <w:rFonts w:ascii="Times New Roman" w:hAnsi="Times New Roman"/>
          <w:sz w:val="24"/>
          <w:szCs w:val="24"/>
        </w:rPr>
        <w:t>The GHA</w:t>
      </w:r>
      <w:r w:rsidRPr="0018420A">
        <w:rPr>
          <w:rFonts w:ascii="Times New Roman" w:hAnsi="Times New Roman"/>
        </w:rPr>
        <w:t xml:space="preserve">’s ability to police, monitor or enforce the Smoke Free Housing Policy is </w:t>
      </w:r>
      <w:proofErr w:type="spellStart"/>
      <w:r w:rsidRPr="0018420A">
        <w:rPr>
          <w:rFonts w:ascii="Times New Roman" w:hAnsi="Times New Roman"/>
        </w:rPr>
        <w:t>dependant</w:t>
      </w:r>
      <w:proofErr w:type="spellEnd"/>
      <w:r w:rsidRPr="0018420A">
        <w:rPr>
          <w:rFonts w:ascii="Times New Roman" w:hAnsi="Times New Roman"/>
        </w:rPr>
        <w:t xml:space="preserve"> in signific</w:t>
      </w:r>
      <w:r>
        <w:rPr>
          <w:rFonts w:ascii="Times New Roman" w:hAnsi="Times New Roman"/>
        </w:rPr>
        <w:t>ant part on voluntary compliant</w:t>
      </w:r>
      <w:r w:rsidRPr="0018420A">
        <w:rPr>
          <w:rFonts w:ascii="Times New Roman" w:hAnsi="Times New Roman"/>
        </w:rPr>
        <w:t xml:space="preserve"> </w:t>
      </w:r>
      <w:r>
        <w:rPr>
          <w:rFonts w:ascii="Times New Roman" w:hAnsi="Times New Roman"/>
        </w:rPr>
        <w:t>tenants,</w:t>
      </w:r>
      <w:r w:rsidRPr="0018420A">
        <w:rPr>
          <w:rFonts w:ascii="Times New Roman" w:hAnsi="Times New Roman"/>
        </w:rPr>
        <w:t xml:space="preserve"> tenant’s families, </w:t>
      </w:r>
      <w:r>
        <w:rPr>
          <w:rFonts w:ascii="Times New Roman" w:hAnsi="Times New Roman"/>
        </w:rPr>
        <w:t xml:space="preserve">member of tenant’s household, </w:t>
      </w:r>
      <w:r w:rsidRPr="0018420A">
        <w:rPr>
          <w:rFonts w:ascii="Times New Roman" w:hAnsi="Times New Roman"/>
        </w:rPr>
        <w:t xml:space="preserve">tenant’s guests and visitors. </w:t>
      </w:r>
    </w:p>
    <w:p w:rsidR="008C7BB4" w:rsidRPr="0018420A" w:rsidRDefault="008C7BB4" w:rsidP="008C7BB4">
      <w:pPr>
        <w:pStyle w:val="ColorfulList-Accent11"/>
        <w:numPr>
          <w:ilvl w:val="0"/>
          <w:numId w:val="4"/>
        </w:numPr>
        <w:jc w:val="both"/>
        <w:rPr>
          <w:rFonts w:ascii="Times New Roman" w:hAnsi="Times New Roman"/>
        </w:rPr>
      </w:pPr>
      <w:r w:rsidRPr="0018420A">
        <w:rPr>
          <w:rFonts w:ascii="Times New Roman" w:hAnsi="Times New Roman"/>
        </w:rPr>
        <w:t xml:space="preserve">Tenants with respiratory ailments, allergies, or any other physical or mental condition relating to smoke are put on notice that </w:t>
      </w:r>
      <w:r>
        <w:rPr>
          <w:rFonts w:ascii="Times New Roman" w:hAnsi="Times New Roman"/>
        </w:rPr>
        <w:t>the GHA</w:t>
      </w:r>
      <w:r w:rsidRPr="0018420A">
        <w:rPr>
          <w:rFonts w:ascii="Times New Roman" w:hAnsi="Times New Roman"/>
        </w:rPr>
        <w:t xml:space="preserve"> does not assume any higher duty of care to enforce this policy than any other Landlord obligation under the Lease. </w:t>
      </w:r>
      <w:r>
        <w:rPr>
          <w:rFonts w:ascii="Times New Roman" w:hAnsi="Times New Roman"/>
        </w:rPr>
        <w:t>The GHA</w:t>
      </w:r>
      <w:r w:rsidRPr="0018420A">
        <w:rPr>
          <w:rFonts w:ascii="Times New Roman" w:hAnsi="Times New Roman"/>
        </w:rPr>
        <w:t xml:space="preserve"> is not responsible for smoke </w:t>
      </w:r>
      <w:r w:rsidRPr="0018420A">
        <w:rPr>
          <w:rFonts w:ascii="Times New Roman" w:hAnsi="Times New Roman"/>
        </w:rPr>
        <w:lastRenderedPageBreak/>
        <w:t xml:space="preserve">exposure even if the tenant, a member of the tenant’s household, tenant’s families, tenant’s guests or visitors have respiratory ailments, allergies, or any other physical or mental condition relating to smoke. </w:t>
      </w:r>
    </w:p>
    <w:p w:rsidR="008C7BB4" w:rsidRDefault="008C7BB4" w:rsidP="008C7BB4">
      <w:pPr>
        <w:pStyle w:val="ColorfulList-Accent11"/>
        <w:numPr>
          <w:ilvl w:val="0"/>
          <w:numId w:val="4"/>
        </w:numPr>
        <w:jc w:val="both"/>
        <w:rPr>
          <w:rFonts w:ascii="Times New Roman" w:hAnsi="Times New Roman"/>
        </w:rPr>
      </w:pPr>
      <w:r w:rsidRPr="00661AAB">
        <w:rPr>
          <w:rFonts w:ascii="Times New Roman" w:hAnsi="Times New Roman"/>
        </w:rPr>
        <w:t>Even though</w:t>
      </w:r>
      <w:r>
        <w:rPr>
          <w:rFonts w:ascii="Times New Roman" w:hAnsi="Times New Roman"/>
        </w:rPr>
        <w:t xml:space="preserve"> the GHA</w:t>
      </w:r>
      <w:r w:rsidRPr="00661AAB">
        <w:rPr>
          <w:rFonts w:ascii="Times New Roman" w:hAnsi="Times New Roman"/>
        </w:rPr>
        <w:t xml:space="preserve"> has adopted a Smoke Free Housing Policy it cannot guarantee that smoking will never happen. </w:t>
      </w:r>
    </w:p>
    <w:p w:rsidR="008C7BB4" w:rsidRPr="00661AAB" w:rsidRDefault="008C7BB4" w:rsidP="008C7BB4">
      <w:pPr>
        <w:pStyle w:val="ColorfulList-Accent11"/>
        <w:numPr>
          <w:ilvl w:val="0"/>
          <w:numId w:val="4"/>
        </w:numPr>
        <w:jc w:val="both"/>
        <w:rPr>
          <w:rFonts w:ascii="Times New Roman" w:hAnsi="Times New Roman"/>
        </w:rPr>
      </w:pPr>
      <w:r w:rsidRPr="00661AAB">
        <w:rPr>
          <w:rFonts w:ascii="Times New Roman" w:hAnsi="Times New Roman"/>
        </w:rPr>
        <w:t xml:space="preserve">In </w:t>
      </w:r>
      <w:r>
        <w:rPr>
          <w:rFonts w:ascii="Times New Roman" w:hAnsi="Times New Roman"/>
        </w:rPr>
        <w:t>apartments where smoking has occurred</w:t>
      </w:r>
      <w:r w:rsidRPr="00661AAB">
        <w:rPr>
          <w:rFonts w:ascii="Times New Roman" w:hAnsi="Times New Roman"/>
        </w:rPr>
        <w:t xml:space="preserve">, the effects of that smoking may still linger. </w:t>
      </w:r>
    </w:p>
    <w:p w:rsidR="00F677AA" w:rsidRDefault="00F677AA"/>
    <w:sectPr w:rsidR="00F67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2A08"/>
    <w:multiLevelType w:val="hybridMultilevel"/>
    <w:tmpl w:val="079E9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D5935"/>
    <w:multiLevelType w:val="hybridMultilevel"/>
    <w:tmpl w:val="68B46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32FC1"/>
    <w:multiLevelType w:val="hybridMultilevel"/>
    <w:tmpl w:val="A8A67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7525D"/>
    <w:multiLevelType w:val="hybridMultilevel"/>
    <w:tmpl w:val="FF82A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B4"/>
    <w:rsid w:val="008C7BB4"/>
    <w:rsid w:val="00B503C8"/>
    <w:rsid w:val="00F6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78114-F8BB-46C1-8A3C-15BD81A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C7BB4"/>
    <w:pPr>
      <w:ind w:left="720"/>
      <w:contextualSpacing/>
    </w:pPr>
  </w:style>
  <w:style w:type="paragraph" w:customStyle="1" w:styleId="Default">
    <w:name w:val="Default"/>
    <w:rsid w:val="008C7B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72"/>
    <w:qFormat/>
    <w:rsid w:val="008C7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Brittany Jones</cp:lastModifiedBy>
  <cp:revision>2</cp:revision>
  <dcterms:created xsi:type="dcterms:W3CDTF">2018-05-04T20:17:00Z</dcterms:created>
  <dcterms:modified xsi:type="dcterms:W3CDTF">2018-05-04T20:17:00Z</dcterms:modified>
</cp:coreProperties>
</file>